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Borders>
          <w:bottom w:val="single" w:sz="8" w:space="0" w:color="AB0021"/>
        </w:tblBorders>
        <w:tblLayout w:type="fixed"/>
        <w:tblCellMar>
          <w:left w:w="0" w:type="dxa"/>
          <w:right w:w="0" w:type="dxa"/>
        </w:tblCellMar>
        <w:tblLook w:val="04A0" w:firstRow="1" w:lastRow="0" w:firstColumn="1" w:lastColumn="0" w:noHBand="0" w:noVBand="1"/>
      </w:tblPr>
      <w:tblGrid>
        <w:gridCol w:w="10065"/>
      </w:tblGrid>
      <w:tr w:rsidR="0059247C" w:rsidRPr="008E34B8" w14:paraId="74A17DF4" w14:textId="77777777" w:rsidTr="4096BED0">
        <w:trPr>
          <w:trHeight w:val="454"/>
        </w:trPr>
        <w:tc>
          <w:tcPr>
            <w:tcW w:w="10065" w:type="dxa"/>
            <w:tcBorders>
              <w:bottom w:val="nil"/>
            </w:tcBorders>
            <w:shd w:val="clear" w:color="auto" w:fill="auto"/>
            <w:vAlign w:val="center"/>
          </w:tcPr>
          <w:p w14:paraId="74A17DF3" w14:textId="77777777" w:rsidR="0059247C" w:rsidRDefault="0059247C" w:rsidP="0059247C">
            <w:pPr>
              <w:spacing w:after="0" w:line="240" w:lineRule="auto"/>
              <w:jc w:val="right"/>
              <w:rPr>
                <w:noProof/>
              </w:rPr>
            </w:pPr>
          </w:p>
        </w:tc>
      </w:tr>
      <w:tr w:rsidR="002F26E1" w:rsidRPr="008E34B8" w14:paraId="74A17DF6" w14:textId="77777777" w:rsidTr="4096BED0">
        <w:trPr>
          <w:trHeight w:val="1191"/>
        </w:trPr>
        <w:tc>
          <w:tcPr>
            <w:tcW w:w="10065" w:type="dxa"/>
            <w:tcBorders>
              <w:bottom w:val="nil"/>
            </w:tcBorders>
            <w:shd w:val="clear" w:color="auto" w:fill="auto"/>
            <w:vAlign w:val="center"/>
          </w:tcPr>
          <w:p w14:paraId="74A17DF5" w14:textId="77777777" w:rsidR="002F26E1" w:rsidRPr="008C7A88" w:rsidRDefault="002F26E1" w:rsidP="0059247C">
            <w:pPr>
              <w:spacing w:after="0" w:line="240" w:lineRule="auto"/>
              <w:jc w:val="right"/>
            </w:pPr>
          </w:p>
        </w:tc>
      </w:tr>
      <w:tr w:rsidR="002F26E1" w:rsidRPr="008E34B8" w14:paraId="74A17DF9" w14:textId="77777777" w:rsidTr="4096BED0">
        <w:trPr>
          <w:trHeight w:val="844"/>
        </w:trPr>
        <w:tc>
          <w:tcPr>
            <w:tcW w:w="10065" w:type="dxa"/>
            <w:shd w:val="clear" w:color="auto" w:fill="auto"/>
          </w:tcPr>
          <w:p w14:paraId="74A17DF7" w14:textId="66DB5228" w:rsidR="002F26E1" w:rsidRPr="0016642D" w:rsidRDefault="00BE79E3" w:rsidP="00AA46BE">
            <w:pPr>
              <w:spacing w:after="0" w:line="240" w:lineRule="auto"/>
              <w:ind w:left="720" w:hanging="720"/>
              <w:jc w:val="right"/>
              <w:rPr>
                <w:rFonts w:asciiTheme="majorHAnsi" w:hAnsiTheme="majorHAnsi"/>
                <w:b/>
                <w:noProof/>
                <w:sz w:val="50"/>
                <w:szCs w:val="50"/>
              </w:rPr>
            </w:pPr>
            <w:r>
              <w:rPr>
                <w:rFonts w:asciiTheme="majorHAnsi" w:hAnsiTheme="majorHAnsi"/>
                <w:b/>
                <w:noProof/>
                <w:sz w:val="50"/>
                <w:szCs w:val="50"/>
              </w:rPr>
              <w:t>Supplier Quality Manual</w:t>
            </w:r>
          </w:p>
          <w:p w14:paraId="74A17DF8" w14:textId="4EA51720" w:rsidR="0089200C" w:rsidRPr="0059247C" w:rsidRDefault="00D65AA7" w:rsidP="4096BED0">
            <w:pPr>
              <w:tabs>
                <w:tab w:val="left" w:pos="6738"/>
                <w:tab w:val="right" w:pos="10065"/>
              </w:tabs>
              <w:spacing w:after="0" w:line="240" w:lineRule="auto"/>
              <w:rPr>
                <w:rFonts w:asciiTheme="majorHAnsi" w:hAnsiTheme="majorHAnsi"/>
                <w:noProof/>
                <w:sz w:val="42"/>
                <w:szCs w:val="42"/>
              </w:rPr>
            </w:pPr>
            <w:r>
              <w:rPr>
                <w:rFonts w:asciiTheme="majorHAnsi" w:hAnsiTheme="majorHAnsi"/>
                <w:noProof/>
                <w:sz w:val="36"/>
                <w:szCs w:val="36"/>
              </w:rPr>
              <w:tab/>
            </w:r>
            <w:r>
              <w:rPr>
                <w:rFonts w:asciiTheme="majorHAnsi" w:hAnsiTheme="majorHAnsi"/>
                <w:noProof/>
                <w:sz w:val="36"/>
                <w:szCs w:val="36"/>
              </w:rPr>
              <w:tab/>
            </w:r>
            <w:r w:rsidR="00BE79E3">
              <w:rPr>
                <w:rStyle w:val="SubheadChar"/>
              </w:rPr>
              <w:t xml:space="preserve"> MAN9.1</w:t>
            </w:r>
            <w:r w:rsidRPr="4096BED0">
              <w:rPr>
                <w:rFonts w:asciiTheme="majorHAnsi" w:hAnsiTheme="majorHAnsi"/>
                <w:noProof/>
                <w:sz w:val="42"/>
                <w:szCs w:val="42"/>
              </w:rPr>
              <w:t xml:space="preserve"> </w:t>
            </w:r>
          </w:p>
        </w:tc>
      </w:tr>
      <w:tr w:rsidR="00AA46BE" w:rsidRPr="00AA46BE" w14:paraId="74A17DFE" w14:textId="77777777" w:rsidTr="4096BED0">
        <w:trPr>
          <w:trHeight w:val="480"/>
        </w:trPr>
        <w:tc>
          <w:tcPr>
            <w:tcW w:w="10065" w:type="dxa"/>
            <w:shd w:val="clear" w:color="auto" w:fill="auto"/>
          </w:tcPr>
          <w:p w14:paraId="74A17DFA" w14:textId="77777777" w:rsidR="00AA46BE" w:rsidRPr="00AA46BE" w:rsidRDefault="00AA46BE" w:rsidP="0089200C">
            <w:pPr>
              <w:spacing w:after="0" w:line="240" w:lineRule="auto"/>
              <w:jc w:val="right"/>
              <w:rPr>
                <w:rFonts w:asciiTheme="majorHAnsi" w:hAnsiTheme="majorHAnsi"/>
                <w:b/>
                <w:noProof/>
                <w:sz w:val="24"/>
                <w:szCs w:val="24"/>
              </w:rPr>
            </w:pPr>
          </w:p>
          <w:p w14:paraId="74A17DFB" w14:textId="4AF9E6B9" w:rsidR="00AA46BE" w:rsidRPr="00AA46BE" w:rsidRDefault="0059247C" w:rsidP="0089200C">
            <w:pPr>
              <w:spacing w:after="0" w:line="240" w:lineRule="auto"/>
              <w:jc w:val="right"/>
              <w:rPr>
                <w:rFonts w:asciiTheme="majorHAnsi" w:hAnsiTheme="majorHAnsi"/>
                <w:noProof/>
                <w:sz w:val="24"/>
                <w:szCs w:val="24"/>
              </w:rPr>
            </w:pPr>
            <w:r>
              <w:rPr>
                <w:rFonts w:asciiTheme="majorHAnsi" w:hAnsiTheme="majorHAnsi"/>
                <w:noProof/>
                <w:sz w:val="24"/>
                <w:szCs w:val="24"/>
              </w:rPr>
              <w:t xml:space="preserve">Version : </w:t>
            </w:r>
            <w:r w:rsidR="00E302E9">
              <w:rPr>
                <w:rFonts w:asciiTheme="majorHAnsi" w:hAnsiTheme="majorHAnsi"/>
                <w:noProof/>
                <w:sz w:val="24"/>
                <w:szCs w:val="24"/>
              </w:rPr>
              <w:t>2</w:t>
            </w:r>
            <w:r w:rsidR="00BE79E3">
              <w:rPr>
                <w:rFonts w:asciiTheme="majorHAnsi" w:hAnsiTheme="majorHAnsi"/>
                <w:noProof/>
                <w:sz w:val="24"/>
                <w:szCs w:val="24"/>
              </w:rPr>
              <w:t>.0</w:t>
            </w:r>
          </w:p>
          <w:p w14:paraId="74A17DFC" w14:textId="7EEAFC20" w:rsidR="00AA46BE" w:rsidRDefault="008D643F" w:rsidP="0089200C">
            <w:pPr>
              <w:spacing w:after="0" w:line="240" w:lineRule="auto"/>
              <w:jc w:val="right"/>
              <w:rPr>
                <w:rFonts w:asciiTheme="majorHAnsi" w:hAnsiTheme="majorHAnsi"/>
                <w:noProof/>
                <w:sz w:val="24"/>
                <w:szCs w:val="24"/>
              </w:rPr>
            </w:pPr>
            <w:r>
              <w:rPr>
                <w:rFonts w:asciiTheme="majorHAnsi" w:hAnsiTheme="majorHAnsi"/>
                <w:noProof/>
                <w:sz w:val="24"/>
                <w:szCs w:val="24"/>
              </w:rPr>
              <w:t xml:space="preserve">Release Date: </w:t>
            </w:r>
            <w:r w:rsidR="00E302E9">
              <w:rPr>
                <w:rFonts w:asciiTheme="majorHAnsi" w:hAnsiTheme="majorHAnsi"/>
                <w:noProof/>
                <w:sz w:val="24"/>
                <w:szCs w:val="24"/>
              </w:rPr>
              <w:t>April</w:t>
            </w:r>
            <w:r>
              <w:rPr>
                <w:rFonts w:asciiTheme="majorHAnsi" w:hAnsiTheme="majorHAnsi"/>
                <w:noProof/>
                <w:sz w:val="24"/>
                <w:szCs w:val="24"/>
              </w:rPr>
              <w:t xml:space="preserve"> </w:t>
            </w:r>
            <w:r w:rsidR="00BE79E3">
              <w:rPr>
                <w:rFonts w:asciiTheme="majorHAnsi" w:hAnsiTheme="majorHAnsi"/>
                <w:noProof/>
                <w:sz w:val="24"/>
                <w:szCs w:val="24"/>
              </w:rPr>
              <w:t>201</w:t>
            </w:r>
            <w:r w:rsidR="00E302E9">
              <w:rPr>
                <w:rFonts w:asciiTheme="majorHAnsi" w:hAnsiTheme="majorHAnsi"/>
                <w:noProof/>
                <w:sz w:val="24"/>
                <w:szCs w:val="24"/>
              </w:rPr>
              <w:t>9</w:t>
            </w:r>
          </w:p>
          <w:p w14:paraId="74A17DFD" w14:textId="77777777" w:rsidR="00FB7FBD" w:rsidRPr="00AA46BE" w:rsidRDefault="00FB7FBD" w:rsidP="0089200C">
            <w:pPr>
              <w:spacing w:after="0" w:line="240" w:lineRule="auto"/>
              <w:jc w:val="right"/>
              <w:rPr>
                <w:rFonts w:asciiTheme="majorHAnsi" w:hAnsiTheme="majorHAnsi"/>
                <w:noProof/>
                <w:sz w:val="24"/>
                <w:szCs w:val="24"/>
              </w:rPr>
            </w:pPr>
          </w:p>
        </w:tc>
      </w:tr>
      <w:tr w:rsidR="00BA12B5" w:rsidRPr="00AA46BE" w14:paraId="74A17E01" w14:textId="77777777" w:rsidTr="4096BED0">
        <w:trPr>
          <w:trHeight w:val="6827"/>
        </w:trPr>
        <w:tc>
          <w:tcPr>
            <w:tcW w:w="10065" w:type="dxa"/>
            <w:shd w:val="clear" w:color="auto" w:fill="auto"/>
          </w:tcPr>
          <w:p w14:paraId="74A17DFF" w14:textId="77777777" w:rsidR="008B7F04" w:rsidRDefault="008B7F04" w:rsidP="0089200C">
            <w:pPr>
              <w:spacing w:after="0" w:line="240" w:lineRule="auto"/>
              <w:jc w:val="right"/>
              <w:rPr>
                <w:rFonts w:asciiTheme="majorHAnsi" w:hAnsiTheme="majorHAnsi"/>
                <w:b/>
                <w:noProof/>
                <w:sz w:val="24"/>
                <w:szCs w:val="24"/>
              </w:rPr>
            </w:pPr>
          </w:p>
          <w:p w14:paraId="74A17E00" w14:textId="77777777" w:rsidR="00BA12B5" w:rsidRPr="00AA46BE" w:rsidRDefault="00DA6AFD" w:rsidP="0089200C">
            <w:pPr>
              <w:spacing w:after="0" w:line="240" w:lineRule="auto"/>
              <w:jc w:val="right"/>
              <w:rPr>
                <w:rFonts w:asciiTheme="majorHAnsi" w:hAnsiTheme="majorHAnsi"/>
                <w:b/>
                <w:noProof/>
                <w:sz w:val="24"/>
                <w:szCs w:val="24"/>
              </w:rPr>
            </w:pPr>
            <w:r>
              <w:rPr>
                <w:rFonts w:asciiTheme="minorHAnsi" w:hAnsiTheme="minorHAnsi"/>
                <w:b/>
                <w:noProof/>
                <w:sz w:val="24"/>
                <w:szCs w:val="24"/>
              </w:rPr>
              <w:drawing>
                <wp:inline distT="0" distB="0" distL="0" distR="0" wp14:anchorId="74A17E1A" wp14:editId="74A17E1B">
                  <wp:extent cx="6390919" cy="382360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_1200x717_People-equip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3349" cy="3825058"/>
                          </a:xfrm>
                          <a:prstGeom prst="rect">
                            <a:avLst/>
                          </a:prstGeom>
                        </pic:spPr>
                      </pic:pic>
                    </a:graphicData>
                  </a:graphic>
                </wp:inline>
              </w:drawing>
            </w:r>
          </w:p>
        </w:tc>
      </w:tr>
      <w:tr w:rsidR="00BA12B5" w:rsidRPr="00AA46BE" w14:paraId="74A17E03" w14:textId="77777777" w:rsidTr="4096BED0">
        <w:trPr>
          <w:trHeight w:val="574"/>
        </w:trPr>
        <w:tc>
          <w:tcPr>
            <w:tcW w:w="10065" w:type="dxa"/>
            <w:shd w:val="clear" w:color="auto" w:fill="auto"/>
          </w:tcPr>
          <w:p w14:paraId="74A17E02" w14:textId="6CF72554" w:rsidR="00BA12B5" w:rsidRPr="00BA12B5" w:rsidRDefault="00BE79E3" w:rsidP="00BA12B5">
            <w:pPr>
              <w:jc w:val="right"/>
              <w:rPr>
                <w:b/>
                <w:sz w:val="30"/>
                <w:szCs w:val="30"/>
              </w:rPr>
            </w:pPr>
            <w:r>
              <w:rPr>
                <w:b/>
                <w:sz w:val="30"/>
                <w:szCs w:val="30"/>
              </w:rPr>
              <w:t>All Locations</w:t>
            </w:r>
            <w:r w:rsidR="00BA12B5">
              <w:rPr>
                <w:b/>
                <w:sz w:val="30"/>
                <w:szCs w:val="30"/>
              </w:rPr>
              <w:t xml:space="preserve"> </w:t>
            </w:r>
          </w:p>
        </w:tc>
      </w:tr>
      <w:tr w:rsidR="00BA12B5" w:rsidRPr="00AA46BE" w14:paraId="74A17E07" w14:textId="77777777" w:rsidTr="4096BED0">
        <w:trPr>
          <w:trHeight w:val="574"/>
        </w:trPr>
        <w:tc>
          <w:tcPr>
            <w:tcW w:w="10065" w:type="dxa"/>
            <w:tcBorders>
              <w:bottom w:val="nil"/>
            </w:tcBorders>
            <w:shd w:val="clear" w:color="auto" w:fill="auto"/>
          </w:tcPr>
          <w:p w14:paraId="74A17E04" w14:textId="260D4891" w:rsidR="00FB7FBD" w:rsidRDefault="00BA12B5" w:rsidP="00FB7FBD">
            <w:pPr>
              <w:spacing w:after="0"/>
              <w:jc w:val="right"/>
              <w:rPr>
                <w:sz w:val="24"/>
                <w:szCs w:val="24"/>
              </w:rPr>
            </w:pPr>
            <w:r>
              <w:rPr>
                <w:sz w:val="24"/>
                <w:szCs w:val="24"/>
              </w:rPr>
              <w:t>Approved by:</w:t>
            </w:r>
          </w:p>
          <w:p w14:paraId="74A17E05" w14:textId="250F7513" w:rsidR="00FB7FBD" w:rsidRDefault="00BA12B5" w:rsidP="00FB7FBD">
            <w:pPr>
              <w:spacing w:after="0"/>
              <w:jc w:val="right"/>
              <w:rPr>
                <w:sz w:val="24"/>
                <w:szCs w:val="24"/>
              </w:rPr>
            </w:pPr>
            <w:r>
              <w:rPr>
                <w:sz w:val="24"/>
                <w:szCs w:val="24"/>
              </w:rPr>
              <w:t>Direct</w:t>
            </w:r>
            <w:r w:rsidR="00FB7FBD">
              <w:rPr>
                <w:sz w:val="24"/>
                <w:szCs w:val="24"/>
              </w:rPr>
              <w:t>or of Global Quality</w:t>
            </w:r>
          </w:p>
          <w:p w14:paraId="74A17E06" w14:textId="364ADF48" w:rsidR="00BA12B5" w:rsidRPr="00BA12B5" w:rsidRDefault="00BE79E3" w:rsidP="00FB7FBD">
            <w:pPr>
              <w:spacing w:after="0"/>
              <w:jc w:val="right"/>
              <w:rPr>
                <w:sz w:val="24"/>
                <w:szCs w:val="24"/>
              </w:rPr>
            </w:pPr>
            <w:r>
              <w:rPr>
                <w:sz w:val="24"/>
                <w:szCs w:val="24"/>
              </w:rPr>
              <w:t>Supply Chain Directors</w:t>
            </w:r>
          </w:p>
        </w:tc>
      </w:tr>
    </w:tbl>
    <w:p w14:paraId="74A17E08" w14:textId="77777777" w:rsidR="00571F64" w:rsidRPr="00FA1C69" w:rsidRDefault="00571F64" w:rsidP="001B7869">
      <w:pPr>
        <w:spacing w:after="0" w:line="240" w:lineRule="auto"/>
        <w:rPr>
          <w:rStyle w:val="CSHeading"/>
          <w:rFonts w:asciiTheme="majorHAnsi" w:hAnsiTheme="majorHAnsi"/>
          <w:color w:val="auto"/>
          <w:sz w:val="22"/>
        </w:rPr>
      </w:pPr>
    </w:p>
    <w:p w14:paraId="74A17E09" w14:textId="77777777" w:rsidR="000320AD" w:rsidRDefault="000320AD" w:rsidP="000320AD"/>
    <w:p w14:paraId="74A17E0A" w14:textId="77777777" w:rsidR="00AA46BE" w:rsidRDefault="00AA46BE">
      <w:pPr>
        <w:spacing w:after="0" w:line="240" w:lineRule="auto"/>
      </w:pPr>
      <w:r>
        <w:br w:type="page"/>
      </w:r>
    </w:p>
    <w:p w14:paraId="74A17E0E" w14:textId="62B6304F" w:rsidR="00DA6AFD" w:rsidRDefault="00BE79E3" w:rsidP="00BE79E3">
      <w:pPr>
        <w:suppressAutoHyphens/>
        <w:autoSpaceDE w:val="0"/>
        <w:autoSpaceDN w:val="0"/>
        <w:adjustRightInd w:val="0"/>
        <w:spacing w:after="150" w:line="240" w:lineRule="atLeast"/>
        <w:jc w:val="center"/>
        <w:textAlignment w:val="center"/>
        <w:rPr>
          <w:rFonts w:ascii="Univers LT Std 57 Condensed" w:eastAsia="Calibri" w:hAnsi="Univers LT Std 57 Condensed" w:cs="Univers LT Std 57 Condensed"/>
          <w:color w:val="000000"/>
          <w:sz w:val="18"/>
          <w:szCs w:val="18"/>
        </w:rPr>
      </w:pPr>
      <w:r>
        <w:rPr>
          <w:rFonts w:ascii="Univers LT Std 57 Condensed" w:eastAsia="Calibri" w:hAnsi="Univers LT Std 57 Condensed" w:cs="Univers LT Std 57 Condensed"/>
          <w:color w:val="000000"/>
          <w:sz w:val="18"/>
          <w:szCs w:val="18"/>
        </w:rPr>
        <w:t>&lt;&lt; This page intentionally left blank &gt;&gt;</w:t>
      </w:r>
    </w:p>
    <w:p w14:paraId="0268203E" w14:textId="4D6B1450" w:rsidR="00BE79E3" w:rsidRDefault="00BE79E3">
      <w:pPr>
        <w:spacing w:after="0" w:line="240" w:lineRule="auto"/>
        <w:rPr>
          <w:rFonts w:ascii="Univers LT Std 57 Condensed" w:eastAsia="Calibri" w:hAnsi="Univers LT Std 57 Condensed" w:cs="Univers LT Std 57 Condensed"/>
          <w:color w:val="000000"/>
          <w:sz w:val="18"/>
          <w:szCs w:val="18"/>
        </w:rPr>
      </w:pPr>
      <w:r>
        <w:rPr>
          <w:rFonts w:ascii="Univers LT Std 57 Condensed" w:eastAsia="Calibri" w:hAnsi="Univers LT Std 57 Condensed" w:cs="Univers LT Std 57 Condensed"/>
          <w:color w:val="000000"/>
          <w:sz w:val="18"/>
          <w:szCs w:val="18"/>
        </w:rPr>
        <w:br w:type="page"/>
      </w:r>
    </w:p>
    <w:p w14:paraId="606A3606" w14:textId="02D12A01" w:rsidR="00AB5D27" w:rsidRDefault="00D14885">
      <w:pPr>
        <w:pStyle w:val="TOC1"/>
        <w:tabs>
          <w:tab w:val="left" w:pos="440"/>
          <w:tab w:val="right" w:leader="dot" w:pos="10188"/>
        </w:tabs>
        <w:rPr>
          <w:rFonts w:eastAsiaTheme="minorEastAsia" w:cstheme="minorBidi"/>
          <w:b w:val="0"/>
          <w:bCs w:val="0"/>
          <w:caps w:val="0"/>
          <w:noProof/>
          <w:sz w:val="22"/>
          <w:szCs w:val="22"/>
        </w:rPr>
      </w:pPr>
      <w:r>
        <w:rPr>
          <w:rFonts w:ascii="Univers LT Std 57 Condensed" w:eastAsia="Calibri" w:hAnsi="Univers LT Std 57 Condensed" w:cs="Univers LT Std 57 Condensed"/>
          <w:color w:val="000000"/>
          <w:sz w:val="18"/>
          <w:szCs w:val="18"/>
        </w:rPr>
        <w:fldChar w:fldCharType="begin"/>
      </w:r>
      <w:r>
        <w:rPr>
          <w:rFonts w:ascii="Univers LT Std 57 Condensed" w:eastAsia="Calibri" w:hAnsi="Univers LT Std 57 Condensed" w:cs="Univers LT Std 57 Condensed"/>
          <w:color w:val="000000"/>
          <w:sz w:val="18"/>
          <w:szCs w:val="18"/>
        </w:rPr>
        <w:instrText xml:space="preserve"> TOC \o "1-3" \h \z \u </w:instrText>
      </w:r>
      <w:r>
        <w:rPr>
          <w:rFonts w:ascii="Univers LT Std 57 Condensed" w:eastAsia="Calibri" w:hAnsi="Univers LT Std 57 Condensed" w:cs="Univers LT Std 57 Condensed"/>
          <w:color w:val="000000"/>
          <w:sz w:val="18"/>
          <w:szCs w:val="18"/>
        </w:rPr>
        <w:fldChar w:fldCharType="separate"/>
      </w:r>
      <w:hyperlink w:anchor="_Toc488038739" w:history="1">
        <w:r w:rsidR="00AB5D27" w:rsidRPr="002C57E0">
          <w:rPr>
            <w:rStyle w:val="Hyperlink"/>
            <w:rFonts w:eastAsia="Calibri"/>
            <w:noProof/>
          </w:rPr>
          <w:t>1.</w:t>
        </w:r>
        <w:r w:rsidR="00AB5D27">
          <w:rPr>
            <w:rFonts w:eastAsiaTheme="minorEastAsia" w:cstheme="minorBidi"/>
            <w:b w:val="0"/>
            <w:bCs w:val="0"/>
            <w:caps w:val="0"/>
            <w:noProof/>
            <w:sz w:val="22"/>
            <w:szCs w:val="22"/>
          </w:rPr>
          <w:tab/>
        </w:r>
        <w:r w:rsidR="00AB5D27" w:rsidRPr="002C57E0">
          <w:rPr>
            <w:rStyle w:val="Hyperlink"/>
            <w:rFonts w:eastAsia="Calibri"/>
            <w:noProof/>
          </w:rPr>
          <w:t>Introduction</w:t>
        </w:r>
        <w:r w:rsidR="00AB5D27">
          <w:rPr>
            <w:noProof/>
            <w:webHidden/>
          </w:rPr>
          <w:tab/>
        </w:r>
        <w:r w:rsidR="00AB5D27">
          <w:rPr>
            <w:noProof/>
            <w:webHidden/>
          </w:rPr>
          <w:fldChar w:fldCharType="begin"/>
        </w:r>
        <w:r w:rsidR="00AB5D27">
          <w:rPr>
            <w:noProof/>
            <w:webHidden/>
          </w:rPr>
          <w:instrText xml:space="preserve"> PAGEREF _Toc488038739 \h </w:instrText>
        </w:r>
        <w:r w:rsidR="00AB5D27">
          <w:rPr>
            <w:noProof/>
            <w:webHidden/>
          </w:rPr>
        </w:r>
        <w:r w:rsidR="00AB5D27">
          <w:rPr>
            <w:noProof/>
            <w:webHidden/>
          </w:rPr>
          <w:fldChar w:fldCharType="separate"/>
        </w:r>
        <w:r w:rsidR="001F31D6">
          <w:rPr>
            <w:noProof/>
            <w:webHidden/>
          </w:rPr>
          <w:t>- 5 -</w:t>
        </w:r>
        <w:r w:rsidR="00AB5D27">
          <w:rPr>
            <w:noProof/>
            <w:webHidden/>
          </w:rPr>
          <w:fldChar w:fldCharType="end"/>
        </w:r>
      </w:hyperlink>
    </w:p>
    <w:p w14:paraId="65A768CE" w14:textId="1802672F" w:rsidR="00AB5D27" w:rsidRDefault="006E19F7">
      <w:pPr>
        <w:pStyle w:val="TOC1"/>
        <w:tabs>
          <w:tab w:val="left" w:pos="440"/>
          <w:tab w:val="right" w:leader="dot" w:pos="10188"/>
        </w:tabs>
        <w:rPr>
          <w:rFonts w:eastAsiaTheme="minorEastAsia" w:cstheme="minorBidi"/>
          <w:b w:val="0"/>
          <w:bCs w:val="0"/>
          <w:caps w:val="0"/>
          <w:noProof/>
          <w:sz w:val="22"/>
          <w:szCs w:val="22"/>
        </w:rPr>
      </w:pPr>
      <w:hyperlink w:anchor="_Toc488038740" w:history="1">
        <w:r w:rsidR="00AB5D27" w:rsidRPr="002C57E0">
          <w:rPr>
            <w:rStyle w:val="Hyperlink"/>
            <w:noProof/>
          </w:rPr>
          <w:t>2.</w:t>
        </w:r>
        <w:r w:rsidR="00AB5D27">
          <w:rPr>
            <w:rFonts w:eastAsiaTheme="minorEastAsia" w:cstheme="minorBidi"/>
            <w:b w:val="0"/>
            <w:bCs w:val="0"/>
            <w:caps w:val="0"/>
            <w:noProof/>
            <w:sz w:val="22"/>
            <w:szCs w:val="22"/>
          </w:rPr>
          <w:tab/>
        </w:r>
        <w:r w:rsidR="00AB5D27" w:rsidRPr="002C57E0">
          <w:rPr>
            <w:rStyle w:val="Hyperlink"/>
            <w:noProof/>
          </w:rPr>
          <w:t>Doing Business with Komatsu Mining Corp. Operating Units</w:t>
        </w:r>
        <w:r w:rsidR="00AB5D27">
          <w:rPr>
            <w:noProof/>
            <w:webHidden/>
          </w:rPr>
          <w:tab/>
        </w:r>
        <w:r w:rsidR="00AB5D27">
          <w:rPr>
            <w:noProof/>
            <w:webHidden/>
          </w:rPr>
          <w:fldChar w:fldCharType="begin"/>
        </w:r>
        <w:r w:rsidR="00AB5D27">
          <w:rPr>
            <w:noProof/>
            <w:webHidden/>
          </w:rPr>
          <w:instrText xml:space="preserve"> PAGEREF _Toc488038740 \h </w:instrText>
        </w:r>
        <w:r w:rsidR="00AB5D27">
          <w:rPr>
            <w:noProof/>
            <w:webHidden/>
          </w:rPr>
        </w:r>
        <w:r w:rsidR="00AB5D27">
          <w:rPr>
            <w:noProof/>
            <w:webHidden/>
          </w:rPr>
          <w:fldChar w:fldCharType="separate"/>
        </w:r>
        <w:r w:rsidR="001F31D6">
          <w:rPr>
            <w:noProof/>
            <w:webHidden/>
          </w:rPr>
          <w:t>- 5 -</w:t>
        </w:r>
        <w:r w:rsidR="00AB5D27">
          <w:rPr>
            <w:noProof/>
            <w:webHidden/>
          </w:rPr>
          <w:fldChar w:fldCharType="end"/>
        </w:r>
      </w:hyperlink>
    </w:p>
    <w:p w14:paraId="626CA4DD" w14:textId="588C969A" w:rsidR="00AB5D27" w:rsidRDefault="006E19F7">
      <w:pPr>
        <w:pStyle w:val="TOC2"/>
        <w:tabs>
          <w:tab w:val="right" w:leader="dot" w:pos="10188"/>
        </w:tabs>
        <w:rPr>
          <w:rFonts w:eastAsiaTheme="minorEastAsia" w:cstheme="minorBidi"/>
          <w:smallCaps w:val="0"/>
          <w:noProof/>
          <w:sz w:val="22"/>
          <w:szCs w:val="22"/>
        </w:rPr>
      </w:pPr>
      <w:hyperlink w:anchor="_Toc488038741" w:history="1">
        <w:r w:rsidR="00AB5D27" w:rsidRPr="002C57E0">
          <w:rPr>
            <w:rStyle w:val="Hyperlink"/>
            <w:noProof/>
          </w:rPr>
          <w:t>2.1 Supplier Code of Conduct</w:t>
        </w:r>
        <w:r w:rsidR="00AB5D27">
          <w:rPr>
            <w:noProof/>
            <w:webHidden/>
          </w:rPr>
          <w:tab/>
        </w:r>
        <w:r w:rsidR="00AB5D27">
          <w:rPr>
            <w:noProof/>
            <w:webHidden/>
          </w:rPr>
          <w:fldChar w:fldCharType="begin"/>
        </w:r>
        <w:r w:rsidR="00AB5D27">
          <w:rPr>
            <w:noProof/>
            <w:webHidden/>
          </w:rPr>
          <w:instrText xml:space="preserve"> PAGEREF _Toc488038741 \h </w:instrText>
        </w:r>
        <w:r w:rsidR="00AB5D27">
          <w:rPr>
            <w:noProof/>
            <w:webHidden/>
          </w:rPr>
        </w:r>
        <w:r w:rsidR="00AB5D27">
          <w:rPr>
            <w:noProof/>
            <w:webHidden/>
          </w:rPr>
          <w:fldChar w:fldCharType="separate"/>
        </w:r>
        <w:r w:rsidR="001F31D6">
          <w:rPr>
            <w:noProof/>
            <w:webHidden/>
          </w:rPr>
          <w:t>- 5 -</w:t>
        </w:r>
        <w:r w:rsidR="00AB5D27">
          <w:rPr>
            <w:noProof/>
            <w:webHidden/>
          </w:rPr>
          <w:fldChar w:fldCharType="end"/>
        </w:r>
      </w:hyperlink>
    </w:p>
    <w:p w14:paraId="7CFDA00D" w14:textId="07075563" w:rsidR="00AB5D27" w:rsidRDefault="006E19F7">
      <w:pPr>
        <w:pStyle w:val="TOC3"/>
        <w:tabs>
          <w:tab w:val="right" w:leader="dot" w:pos="10188"/>
        </w:tabs>
        <w:rPr>
          <w:rFonts w:eastAsiaTheme="minorEastAsia" w:cstheme="minorBidi"/>
          <w:i w:val="0"/>
          <w:iCs w:val="0"/>
          <w:noProof/>
          <w:sz w:val="22"/>
          <w:szCs w:val="22"/>
        </w:rPr>
      </w:pPr>
      <w:hyperlink w:anchor="_Toc488038742" w:history="1">
        <w:r w:rsidR="00AB5D27" w:rsidRPr="002C57E0">
          <w:rPr>
            <w:rStyle w:val="Hyperlink"/>
            <w:noProof/>
          </w:rPr>
          <w:t>2.1.1 General Responsibility of Supplier and Sub-Tiers</w:t>
        </w:r>
        <w:r w:rsidR="00AB5D27">
          <w:rPr>
            <w:noProof/>
            <w:webHidden/>
          </w:rPr>
          <w:tab/>
        </w:r>
        <w:r w:rsidR="00AB5D27">
          <w:rPr>
            <w:noProof/>
            <w:webHidden/>
          </w:rPr>
          <w:fldChar w:fldCharType="begin"/>
        </w:r>
        <w:r w:rsidR="00AB5D27">
          <w:rPr>
            <w:noProof/>
            <w:webHidden/>
          </w:rPr>
          <w:instrText xml:space="preserve"> PAGEREF _Toc488038742 \h </w:instrText>
        </w:r>
        <w:r w:rsidR="00AB5D27">
          <w:rPr>
            <w:noProof/>
            <w:webHidden/>
          </w:rPr>
        </w:r>
        <w:r w:rsidR="00AB5D27">
          <w:rPr>
            <w:noProof/>
            <w:webHidden/>
          </w:rPr>
          <w:fldChar w:fldCharType="separate"/>
        </w:r>
        <w:r w:rsidR="001F31D6">
          <w:rPr>
            <w:noProof/>
            <w:webHidden/>
          </w:rPr>
          <w:t>- 5 -</w:t>
        </w:r>
        <w:r w:rsidR="00AB5D27">
          <w:rPr>
            <w:noProof/>
            <w:webHidden/>
          </w:rPr>
          <w:fldChar w:fldCharType="end"/>
        </w:r>
      </w:hyperlink>
    </w:p>
    <w:p w14:paraId="28F216E6" w14:textId="6253959A" w:rsidR="00AB5D27" w:rsidRDefault="006E19F7">
      <w:pPr>
        <w:pStyle w:val="TOC3"/>
        <w:tabs>
          <w:tab w:val="right" w:leader="dot" w:pos="10188"/>
        </w:tabs>
        <w:rPr>
          <w:rFonts w:eastAsiaTheme="minorEastAsia" w:cstheme="minorBidi"/>
          <w:i w:val="0"/>
          <w:iCs w:val="0"/>
          <w:noProof/>
          <w:sz w:val="22"/>
          <w:szCs w:val="22"/>
        </w:rPr>
      </w:pPr>
      <w:hyperlink w:anchor="_Toc488038743" w:history="1">
        <w:r w:rsidR="00AB5D27" w:rsidRPr="002C57E0">
          <w:rPr>
            <w:rStyle w:val="Hyperlink"/>
            <w:noProof/>
          </w:rPr>
          <w:t>2.1.2 Commitment of Supplier</w:t>
        </w:r>
        <w:r w:rsidR="00AB5D27">
          <w:rPr>
            <w:noProof/>
            <w:webHidden/>
          </w:rPr>
          <w:tab/>
        </w:r>
        <w:r w:rsidR="00AB5D27">
          <w:rPr>
            <w:noProof/>
            <w:webHidden/>
          </w:rPr>
          <w:fldChar w:fldCharType="begin"/>
        </w:r>
        <w:r w:rsidR="00AB5D27">
          <w:rPr>
            <w:noProof/>
            <w:webHidden/>
          </w:rPr>
          <w:instrText xml:space="preserve"> PAGEREF _Toc488038743 \h </w:instrText>
        </w:r>
        <w:r w:rsidR="00AB5D27">
          <w:rPr>
            <w:noProof/>
            <w:webHidden/>
          </w:rPr>
        </w:r>
        <w:r w:rsidR="00AB5D27">
          <w:rPr>
            <w:noProof/>
            <w:webHidden/>
          </w:rPr>
          <w:fldChar w:fldCharType="separate"/>
        </w:r>
        <w:r w:rsidR="001F31D6">
          <w:rPr>
            <w:noProof/>
            <w:webHidden/>
          </w:rPr>
          <w:t>- 6 -</w:t>
        </w:r>
        <w:r w:rsidR="00AB5D27">
          <w:rPr>
            <w:noProof/>
            <w:webHidden/>
          </w:rPr>
          <w:fldChar w:fldCharType="end"/>
        </w:r>
      </w:hyperlink>
    </w:p>
    <w:p w14:paraId="6A6538EA" w14:textId="63E3DA34" w:rsidR="00AB5D27" w:rsidRDefault="006E19F7">
      <w:pPr>
        <w:pStyle w:val="TOC2"/>
        <w:tabs>
          <w:tab w:val="left" w:pos="880"/>
          <w:tab w:val="right" w:leader="dot" w:pos="10188"/>
        </w:tabs>
        <w:rPr>
          <w:rFonts w:eastAsiaTheme="minorEastAsia" w:cstheme="minorBidi"/>
          <w:smallCaps w:val="0"/>
          <w:noProof/>
          <w:sz w:val="22"/>
          <w:szCs w:val="22"/>
        </w:rPr>
      </w:pPr>
      <w:hyperlink w:anchor="_Toc488038744" w:history="1">
        <w:r w:rsidR="00AB5D27" w:rsidRPr="002C57E0">
          <w:rPr>
            <w:rStyle w:val="Hyperlink"/>
            <w:rFonts w:eastAsia="Calibri"/>
            <w:noProof/>
          </w:rPr>
          <w:t>2.2</w:t>
        </w:r>
        <w:r w:rsidR="00AB5D27">
          <w:rPr>
            <w:rFonts w:eastAsiaTheme="minorEastAsia" w:cstheme="minorBidi"/>
            <w:smallCaps w:val="0"/>
            <w:noProof/>
            <w:sz w:val="22"/>
            <w:szCs w:val="22"/>
          </w:rPr>
          <w:tab/>
        </w:r>
        <w:r w:rsidR="00AB5D27" w:rsidRPr="002C57E0">
          <w:rPr>
            <w:rStyle w:val="Hyperlink"/>
            <w:rFonts w:eastAsia="Calibri"/>
            <w:noProof/>
          </w:rPr>
          <w:t>Business Conduct</w:t>
        </w:r>
        <w:r w:rsidR="00AB5D27">
          <w:rPr>
            <w:noProof/>
            <w:webHidden/>
          </w:rPr>
          <w:tab/>
        </w:r>
        <w:r w:rsidR="00AB5D27">
          <w:rPr>
            <w:noProof/>
            <w:webHidden/>
          </w:rPr>
          <w:fldChar w:fldCharType="begin"/>
        </w:r>
        <w:r w:rsidR="00AB5D27">
          <w:rPr>
            <w:noProof/>
            <w:webHidden/>
          </w:rPr>
          <w:instrText xml:space="preserve"> PAGEREF _Toc488038744 \h </w:instrText>
        </w:r>
        <w:r w:rsidR="00AB5D27">
          <w:rPr>
            <w:noProof/>
            <w:webHidden/>
          </w:rPr>
        </w:r>
        <w:r w:rsidR="00AB5D27">
          <w:rPr>
            <w:noProof/>
            <w:webHidden/>
          </w:rPr>
          <w:fldChar w:fldCharType="separate"/>
        </w:r>
        <w:r w:rsidR="001F31D6">
          <w:rPr>
            <w:noProof/>
            <w:webHidden/>
          </w:rPr>
          <w:t>- 7 -</w:t>
        </w:r>
        <w:r w:rsidR="00AB5D27">
          <w:rPr>
            <w:noProof/>
            <w:webHidden/>
          </w:rPr>
          <w:fldChar w:fldCharType="end"/>
        </w:r>
      </w:hyperlink>
    </w:p>
    <w:p w14:paraId="48454E29" w14:textId="4E0C5347" w:rsidR="00AB5D27" w:rsidRDefault="006E19F7">
      <w:pPr>
        <w:pStyle w:val="TOC2"/>
        <w:tabs>
          <w:tab w:val="right" w:leader="dot" w:pos="10188"/>
        </w:tabs>
        <w:rPr>
          <w:rFonts w:eastAsiaTheme="minorEastAsia" w:cstheme="minorBidi"/>
          <w:smallCaps w:val="0"/>
          <w:noProof/>
          <w:sz w:val="22"/>
          <w:szCs w:val="22"/>
        </w:rPr>
      </w:pPr>
      <w:hyperlink w:anchor="_Toc488038745" w:history="1">
        <w:r w:rsidR="00AB5D27" w:rsidRPr="002C57E0">
          <w:rPr>
            <w:rStyle w:val="Hyperlink"/>
            <w:rFonts w:eastAsia="Calibri"/>
            <w:noProof/>
          </w:rPr>
          <w:t>2.3 Supplier Social Accountability</w:t>
        </w:r>
        <w:r w:rsidR="00AB5D27">
          <w:rPr>
            <w:noProof/>
            <w:webHidden/>
          </w:rPr>
          <w:tab/>
        </w:r>
        <w:r w:rsidR="00AB5D27">
          <w:rPr>
            <w:noProof/>
            <w:webHidden/>
          </w:rPr>
          <w:fldChar w:fldCharType="begin"/>
        </w:r>
        <w:r w:rsidR="00AB5D27">
          <w:rPr>
            <w:noProof/>
            <w:webHidden/>
          </w:rPr>
          <w:instrText xml:space="preserve"> PAGEREF _Toc488038745 \h </w:instrText>
        </w:r>
        <w:r w:rsidR="00AB5D27">
          <w:rPr>
            <w:noProof/>
            <w:webHidden/>
          </w:rPr>
        </w:r>
        <w:r w:rsidR="00AB5D27">
          <w:rPr>
            <w:noProof/>
            <w:webHidden/>
          </w:rPr>
          <w:fldChar w:fldCharType="separate"/>
        </w:r>
        <w:r w:rsidR="001F31D6">
          <w:rPr>
            <w:noProof/>
            <w:webHidden/>
          </w:rPr>
          <w:t>- 7 -</w:t>
        </w:r>
        <w:r w:rsidR="00AB5D27">
          <w:rPr>
            <w:noProof/>
            <w:webHidden/>
          </w:rPr>
          <w:fldChar w:fldCharType="end"/>
        </w:r>
      </w:hyperlink>
    </w:p>
    <w:p w14:paraId="25D45CFA" w14:textId="3D8028E7" w:rsidR="00AB5D27" w:rsidRDefault="006E19F7">
      <w:pPr>
        <w:pStyle w:val="TOC3"/>
        <w:tabs>
          <w:tab w:val="right" w:leader="dot" w:pos="10188"/>
        </w:tabs>
        <w:rPr>
          <w:rFonts w:eastAsiaTheme="minorEastAsia" w:cstheme="minorBidi"/>
          <w:i w:val="0"/>
          <w:iCs w:val="0"/>
          <w:noProof/>
          <w:sz w:val="22"/>
          <w:szCs w:val="22"/>
        </w:rPr>
      </w:pPr>
      <w:hyperlink w:anchor="_Toc488038746" w:history="1">
        <w:r w:rsidR="00AB5D27" w:rsidRPr="002C57E0">
          <w:rPr>
            <w:rStyle w:val="Hyperlink"/>
            <w:rFonts w:eastAsia="Calibri"/>
            <w:noProof/>
          </w:rPr>
          <w:t>2.3.1 Respect and Dignity</w:t>
        </w:r>
        <w:r w:rsidR="00AB5D27">
          <w:rPr>
            <w:noProof/>
            <w:webHidden/>
          </w:rPr>
          <w:tab/>
        </w:r>
        <w:r w:rsidR="00AB5D27">
          <w:rPr>
            <w:noProof/>
            <w:webHidden/>
          </w:rPr>
          <w:fldChar w:fldCharType="begin"/>
        </w:r>
        <w:r w:rsidR="00AB5D27">
          <w:rPr>
            <w:noProof/>
            <w:webHidden/>
          </w:rPr>
          <w:instrText xml:space="preserve"> PAGEREF _Toc488038746 \h </w:instrText>
        </w:r>
        <w:r w:rsidR="00AB5D27">
          <w:rPr>
            <w:noProof/>
            <w:webHidden/>
          </w:rPr>
        </w:r>
        <w:r w:rsidR="00AB5D27">
          <w:rPr>
            <w:noProof/>
            <w:webHidden/>
          </w:rPr>
          <w:fldChar w:fldCharType="separate"/>
        </w:r>
        <w:r w:rsidR="001F31D6">
          <w:rPr>
            <w:noProof/>
            <w:webHidden/>
          </w:rPr>
          <w:t>- 7 -</w:t>
        </w:r>
        <w:r w:rsidR="00AB5D27">
          <w:rPr>
            <w:noProof/>
            <w:webHidden/>
          </w:rPr>
          <w:fldChar w:fldCharType="end"/>
        </w:r>
      </w:hyperlink>
    </w:p>
    <w:p w14:paraId="5EFFB3BE" w14:textId="461CC871" w:rsidR="00AB5D27" w:rsidRDefault="006E19F7">
      <w:pPr>
        <w:pStyle w:val="TOC3"/>
        <w:tabs>
          <w:tab w:val="right" w:leader="dot" w:pos="10188"/>
        </w:tabs>
        <w:rPr>
          <w:rFonts w:eastAsiaTheme="minorEastAsia" w:cstheme="minorBidi"/>
          <w:i w:val="0"/>
          <w:iCs w:val="0"/>
          <w:noProof/>
          <w:sz w:val="22"/>
          <w:szCs w:val="22"/>
        </w:rPr>
      </w:pPr>
      <w:hyperlink w:anchor="_Toc488038747" w:history="1">
        <w:r w:rsidR="00AB5D27" w:rsidRPr="002C57E0">
          <w:rPr>
            <w:rStyle w:val="Hyperlink"/>
            <w:noProof/>
          </w:rPr>
          <w:t>2.3.2 Green Suppliers</w:t>
        </w:r>
        <w:r w:rsidR="00AB5D27">
          <w:rPr>
            <w:noProof/>
            <w:webHidden/>
          </w:rPr>
          <w:tab/>
        </w:r>
        <w:r w:rsidR="00AB5D27">
          <w:rPr>
            <w:noProof/>
            <w:webHidden/>
          </w:rPr>
          <w:fldChar w:fldCharType="begin"/>
        </w:r>
        <w:r w:rsidR="00AB5D27">
          <w:rPr>
            <w:noProof/>
            <w:webHidden/>
          </w:rPr>
          <w:instrText xml:space="preserve"> PAGEREF _Toc488038747 \h </w:instrText>
        </w:r>
        <w:r w:rsidR="00AB5D27">
          <w:rPr>
            <w:noProof/>
            <w:webHidden/>
          </w:rPr>
        </w:r>
        <w:r w:rsidR="00AB5D27">
          <w:rPr>
            <w:noProof/>
            <w:webHidden/>
          </w:rPr>
          <w:fldChar w:fldCharType="separate"/>
        </w:r>
        <w:r w:rsidR="001F31D6">
          <w:rPr>
            <w:noProof/>
            <w:webHidden/>
          </w:rPr>
          <w:t>- 7 -</w:t>
        </w:r>
        <w:r w:rsidR="00AB5D27">
          <w:rPr>
            <w:noProof/>
            <w:webHidden/>
          </w:rPr>
          <w:fldChar w:fldCharType="end"/>
        </w:r>
      </w:hyperlink>
    </w:p>
    <w:p w14:paraId="129F6076" w14:textId="654DA85C" w:rsidR="00AB5D27" w:rsidRDefault="006E19F7">
      <w:pPr>
        <w:pStyle w:val="TOC1"/>
        <w:tabs>
          <w:tab w:val="left" w:pos="440"/>
          <w:tab w:val="right" w:leader="dot" w:pos="10188"/>
        </w:tabs>
        <w:rPr>
          <w:rFonts w:eastAsiaTheme="minorEastAsia" w:cstheme="minorBidi"/>
          <w:b w:val="0"/>
          <w:bCs w:val="0"/>
          <w:caps w:val="0"/>
          <w:noProof/>
          <w:sz w:val="22"/>
          <w:szCs w:val="22"/>
        </w:rPr>
      </w:pPr>
      <w:hyperlink w:anchor="_Toc488038748" w:history="1">
        <w:r w:rsidR="00AB5D27" w:rsidRPr="002C57E0">
          <w:rPr>
            <w:rStyle w:val="Hyperlink"/>
            <w:rFonts w:eastAsia="Calibri"/>
            <w:noProof/>
          </w:rPr>
          <w:t>3.</w:t>
        </w:r>
        <w:r w:rsidR="00AB5D27">
          <w:rPr>
            <w:rFonts w:eastAsiaTheme="minorEastAsia" w:cstheme="minorBidi"/>
            <w:b w:val="0"/>
            <w:bCs w:val="0"/>
            <w:caps w:val="0"/>
            <w:noProof/>
            <w:sz w:val="22"/>
            <w:szCs w:val="22"/>
          </w:rPr>
          <w:tab/>
        </w:r>
        <w:r w:rsidR="00AB5D27" w:rsidRPr="002C57E0">
          <w:rPr>
            <w:rStyle w:val="Hyperlink"/>
            <w:rFonts w:eastAsia="Calibri"/>
            <w:noProof/>
          </w:rPr>
          <w:t>Communication / Information Transfer</w:t>
        </w:r>
        <w:r w:rsidR="00AB5D27">
          <w:rPr>
            <w:noProof/>
            <w:webHidden/>
          </w:rPr>
          <w:tab/>
        </w:r>
        <w:r w:rsidR="00AB5D27">
          <w:rPr>
            <w:noProof/>
            <w:webHidden/>
          </w:rPr>
          <w:fldChar w:fldCharType="begin"/>
        </w:r>
        <w:r w:rsidR="00AB5D27">
          <w:rPr>
            <w:noProof/>
            <w:webHidden/>
          </w:rPr>
          <w:instrText xml:space="preserve"> PAGEREF _Toc488038748 \h </w:instrText>
        </w:r>
        <w:r w:rsidR="00AB5D27">
          <w:rPr>
            <w:noProof/>
            <w:webHidden/>
          </w:rPr>
        </w:r>
        <w:r w:rsidR="00AB5D27">
          <w:rPr>
            <w:noProof/>
            <w:webHidden/>
          </w:rPr>
          <w:fldChar w:fldCharType="separate"/>
        </w:r>
        <w:r w:rsidR="001F31D6">
          <w:rPr>
            <w:noProof/>
            <w:webHidden/>
          </w:rPr>
          <w:t>- 8 -</w:t>
        </w:r>
        <w:r w:rsidR="00AB5D27">
          <w:rPr>
            <w:noProof/>
            <w:webHidden/>
          </w:rPr>
          <w:fldChar w:fldCharType="end"/>
        </w:r>
      </w:hyperlink>
    </w:p>
    <w:p w14:paraId="07443995" w14:textId="2221968B" w:rsidR="00AB5D27" w:rsidRDefault="006E19F7">
      <w:pPr>
        <w:pStyle w:val="TOC2"/>
        <w:tabs>
          <w:tab w:val="right" w:leader="dot" w:pos="10188"/>
        </w:tabs>
        <w:rPr>
          <w:rFonts w:eastAsiaTheme="minorEastAsia" w:cstheme="minorBidi"/>
          <w:smallCaps w:val="0"/>
          <w:noProof/>
          <w:sz w:val="22"/>
          <w:szCs w:val="22"/>
        </w:rPr>
      </w:pPr>
      <w:hyperlink w:anchor="_Toc488038749" w:history="1">
        <w:r w:rsidR="00AB5D27" w:rsidRPr="002C57E0">
          <w:rPr>
            <w:rStyle w:val="Hyperlink"/>
            <w:rFonts w:eastAsia="Calibri"/>
            <w:noProof/>
          </w:rPr>
          <w:t>3.1 SAP (Business Management System)</w:t>
        </w:r>
        <w:r w:rsidR="00AB5D27">
          <w:rPr>
            <w:noProof/>
            <w:webHidden/>
          </w:rPr>
          <w:tab/>
        </w:r>
        <w:r w:rsidR="00AB5D27">
          <w:rPr>
            <w:noProof/>
            <w:webHidden/>
          </w:rPr>
          <w:fldChar w:fldCharType="begin"/>
        </w:r>
        <w:r w:rsidR="00AB5D27">
          <w:rPr>
            <w:noProof/>
            <w:webHidden/>
          </w:rPr>
          <w:instrText xml:space="preserve"> PAGEREF _Toc488038749 \h </w:instrText>
        </w:r>
        <w:r w:rsidR="00AB5D27">
          <w:rPr>
            <w:noProof/>
            <w:webHidden/>
          </w:rPr>
        </w:r>
        <w:r w:rsidR="00AB5D27">
          <w:rPr>
            <w:noProof/>
            <w:webHidden/>
          </w:rPr>
          <w:fldChar w:fldCharType="separate"/>
        </w:r>
        <w:r w:rsidR="001F31D6">
          <w:rPr>
            <w:noProof/>
            <w:webHidden/>
          </w:rPr>
          <w:t>- 8 -</w:t>
        </w:r>
        <w:r w:rsidR="00AB5D27">
          <w:rPr>
            <w:noProof/>
            <w:webHidden/>
          </w:rPr>
          <w:fldChar w:fldCharType="end"/>
        </w:r>
      </w:hyperlink>
    </w:p>
    <w:p w14:paraId="5F61AAC5" w14:textId="76864516" w:rsidR="00AB5D27" w:rsidRDefault="006E19F7">
      <w:pPr>
        <w:pStyle w:val="TOC2"/>
        <w:tabs>
          <w:tab w:val="right" w:leader="dot" w:pos="10188"/>
        </w:tabs>
        <w:rPr>
          <w:rFonts w:eastAsiaTheme="minorEastAsia" w:cstheme="minorBidi"/>
          <w:smallCaps w:val="0"/>
          <w:noProof/>
          <w:sz w:val="22"/>
          <w:szCs w:val="22"/>
        </w:rPr>
      </w:pPr>
      <w:hyperlink w:anchor="_Toc488038750" w:history="1">
        <w:r w:rsidR="00AB5D27" w:rsidRPr="002C57E0">
          <w:rPr>
            <w:rStyle w:val="Hyperlink"/>
            <w:rFonts w:eastAsia="Calibri"/>
            <w:noProof/>
          </w:rPr>
          <w:t>3.2 Supplier Quality Manual</w:t>
        </w:r>
        <w:r w:rsidR="00AB5D27">
          <w:rPr>
            <w:noProof/>
            <w:webHidden/>
          </w:rPr>
          <w:tab/>
        </w:r>
        <w:r w:rsidR="00AB5D27">
          <w:rPr>
            <w:noProof/>
            <w:webHidden/>
          </w:rPr>
          <w:fldChar w:fldCharType="begin"/>
        </w:r>
        <w:r w:rsidR="00AB5D27">
          <w:rPr>
            <w:noProof/>
            <w:webHidden/>
          </w:rPr>
          <w:instrText xml:space="preserve"> PAGEREF _Toc488038750 \h </w:instrText>
        </w:r>
        <w:r w:rsidR="00AB5D27">
          <w:rPr>
            <w:noProof/>
            <w:webHidden/>
          </w:rPr>
        </w:r>
        <w:r w:rsidR="00AB5D27">
          <w:rPr>
            <w:noProof/>
            <w:webHidden/>
          </w:rPr>
          <w:fldChar w:fldCharType="separate"/>
        </w:r>
        <w:r w:rsidR="001F31D6">
          <w:rPr>
            <w:noProof/>
            <w:webHidden/>
          </w:rPr>
          <w:t>- 8 -</w:t>
        </w:r>
        <w:r w:rsidR="00AB5D27">
          <w:rPr>
            <w:noProof/>
            <w:webHidden/>
          </w:rPr>
          <w:fldChar w:fldCharType="end"/>
        </w:r>
      </w:hyperlink>
    </w:p>
    <w:p w14:paraId="40E136C3" w14:textId="05352978" w:rsidR="00AB5D27" w:rsidRDefault="006E19F7">
      <w:pPr>
        <w:pStyle w:val="TOC2"/>
        <w:tabs>
          <w:tab w:val="right" w:leader="dot" w:pos="10188"/>
        </w:tabs>
        <w:rPr>
          <w:rFonts w:eastAsiaTheme="minorEastAsia" w:cstheme="minorBidi"/>
          <w:smallCaps w:val="0"/>
          <w:noProof/>
          <w:sz w:val="22"/>
          <w:szCs w:val="22"/>
        </w:rPr>
      </w:pPr>
      <w:hyperlink w:anchor="_Toc488038751" w:history="1">
        <w:r w:rsidR="00AB5D27" w:rsidRPr="002C57E0">
          <w:rPr>
            <w:rStyle w:val="Hyperlink"/>
            <w:rFonts w:eastAsia="Calibri"/>
            <w:noProof/>
          </w:rPr>
          <w:t>3.3 Supplier Network</w:t>
        </w:r>
        <w:r w:rsidR="00AB5D27">
          <w:rPr>
            <w:noProof/>
            <w:webHidden/>
          </w:rPr>
          <w:tab/>
        </w:r>
        <w:r w:rsidR="00AB5D27">
          <w:rPr>
            <w:noProof/>
            <w:webHidden/>
          </w:rPr>
          <w:fldChar w:fldCharType="begin"/>
        </w:r>
        <w:r w:rsidR="00AB5D27">
          <w:rPr>
            <w:noProof/>
            <w:webHidden/>
          </w:rPr>
          <w:instrText xml:space="preserve"> PAGEREF _Toc488038751 \h </w:instrText>
        </w:r>
        <w:r w:rsidR="00AB5D27">
          <w:rPr>
            <w:noProof/>
            <w:webHidden/>
          </w:rPr>
        </w:r>
        <w:r w:rsidR="00AB5D27">
          <w:rPr>
            <w:noProof/>
            <w:webHidden/>
          </w:rPr>
          <w:fldChar w:fldCharType="separate"/>
        </w:r>
        <w:r w:rsidR="001F31D6">
          <w:rPr>
            <w:noProof/>
            <w:webHidden/>
          </w:rPr>
          <w:t>- 8 -</w:t>
        </w:r>
        <w:r w:rsidR="00AB5D27">
          <w:rPr>
            <w:noProof/>
            <w:webHidden/>
          </w:rPr>
          <w:fldChar w:fldCharType="end"/>
        </w:r>
      </w:hyperlink>
    </w:p>
    <w:p w14:paraId="1AFE9F99" w14:textId="6FBB6D83" w:rsidR="00AB5D27" w:rsidRDefault="006E19F7">
      <w:pPr>
        <w:pStyle w:val="TOC2"/>
        <w:tabs>
          <w:tab w:val="right" w:leader="dot" w:pos="10188"/>
        </w:tabs>
        <w:rPr>
          <w:rFonts w:eastAsiaTheme="minorEastAsia" w:cstheme="minorBidi"/>
          <w:smallCaps w:val="0"/>
          <w:noProof/>
          <w:sz w:val="22"/>
          <w:szCs w:val="22"/>
        </w:rPr>
      </w:pPr>
      <w:hyperlink w:anchor="_Toc488038752" w:history="1">
        <w:r w:rsidR="00AB5D27" w:rsidRPr="002C57E0">
          <w:rPr>
            <w:rStyle w:val="Hyperlink"/>
            <w:rFonts w:eastAsia="Calibri"/>
            <w:noProof/>
          </w:rPr>
          <w:t>3.4 Request for Quote (RFQ)</w:t>
        </w:r>
        <w:r w:rsidR="00AB5D27">
          <w:rPr>
            <w:noProof/>
            <w:webHidden/>
          </w:rPr>
          <w:tab/>
        </w:r>
        <w:r w:rsidR="00AB5D27">
          <w:rPr>
            <w:noProof/>
            <w:webHidden/>
          </w:rPr>
          <w:fldChar w:fldCharType="begin"/>
        </w:r>
        <w:r w:rsidR="00AB5D27">
          <w:rPr>
            <w:noProof/>
            <w:webHidden/>
          </w:rPr>
          <w:instrText xml:space="preserve"> PAGEREF _Toc488038752 \h </w:instrText>
        </w:r>
        <w:r w:rsidR="00AB5D27">
          <w:rPr>
            <w:noProof/>
            <w:webHidden/>
          </w:rPr>
        </w:r>
        <w:r w:rsidR="00AB5D27">
          <w:rPr>
            <w:noProof/>
            <w:webHidden/>
          </w:rPr>
          <w:fldChar w:fldCharType="separate"/>
        </w:r>
        <w:r w:rsidR="001F31D6">
          <w:rPr>
            <w:noProof/>
            <w:webHidden/>
          </w:rPr>
          <w:t>- 9 -</w:t>
        </w:r>
        <w:r w:rsidR="00AB5D27">
          <w:rPr>
            <w:noProof/>
            <w:webHidden/>
          </w:rPr>
          <w:fldChar w:fldCharType="end"/>
        </w:r>
      </w:hyperlink>
    </w:p>
    <w:p w14:paraId="353D725F" w14:textId="370F57A4" w:rsidR="00AB5D27" w:rsidRDefault="006E19F7">
      <w:pPr>
        <w:pStyle w:val="TOC2"/>
        <w:tabs>
          <w:tab w:val="right" w:leader="dot" w:pos="10188"/>
        </w:tabs>
        <w:rPr>
          <w:rFonts w:eastAsiaTheme="minorEastAsia" w:cstheme="minorBidi"/>
          <w:smallCaps w:val="0"/>
          <w:noProof/>
          <w:sz w:val="22"/>
          <w:szCs w:val="22"/>
        </w:rPr>
      </w:pPr>
      <w:hyperlink w:anchor="_Toc488038753" w:history="1">
        <w:r w:rsidR="00AB5D27" w:rsidRPr="002C57E0">
          <w:rPr>
            <w:rStyle w:val="Hyperlink"/>
            <w:rFonts w:eastAsia="Calibri"/>
            <w:noProof/>
          </w:rPr>
          <w:t>3.5 Technical Reviews</w:t>
        </w:r>
        <w:r w:rsidR="00AB5D27">
          <w:rPr>
            <w:noProof/>
            <w:webHidden/>
          </w:rPr>
          <w:tab/>
        </w:r>
        <w:r w:rsidR="00AB5D27">
          <w:rPr>
            <w:noProof/>
            <w:webHidden/>
          </w:rPr>
          <w:fldChar w:fldCharType="begin"/>
        </w:r>
        <w:r w:rsidR="00AB5D27">
          <w:rPr>
            <w:noProof/>
            <w:webHidden/>
          </w:rPr>
          <w:instrText xml:space="preserve"> PAGEREF _Toc488038753 \h </w:instrText>
        </w:r>
        <w:r w:rsidR="00AB5D27">
          <w:rPr>
            <w:noProof/>
            <w:webHidden/>
          </w:rPr>
        </w:r>
        <w:r w:rsidR="00AB5D27">
          <w:rPr>
            <w:noProof/>
            <w:webHidden/>
          </w:rPr>
          <w:fldChar w:fldCharType="separate"/>
        </w:r>
        <w:r w:rsidR="001F31D6">
          <w:rPr>
            <w:noProof/>
            <w:webHidden/>
          </w:rPr>
          <w:t>- 10 -</w:t>
        </w:r>
        <w:r w:rsidR="00AB5D27">
          <w:rPr>
            <w:noProof/>
            <w:webHidden/>
          </w:rPr>
          <w:fldChar w:fldCharType="end"/>
        </w:r>
      </w:hyperlink>
    </w:p>
    <w:p w14:paraId="11596C6C" w14:textId="79B18A80" w:rsidR="00AB5D27" w:rsidRDefault="006E19F7">
      <w:pPr>
        <w:pStyle w:val="TOC2"/>
        <w:tabs>
          <w:tab w:val="right" w:leader="dot" w:pos="10188"/>
        </w:tabs>
        <w:rPr>
          <w:rFonts w:eastAsiaTheme="minorEastAsia" w:cstheme="minorBidi"/>
          <w:smallCaps w:val="0"/>
          <w:noProof/>
          <w:sz w:val="22"/>
          <w:szCs w:val="22"/>
        </w:rPr>
      </w:pPr>
      <w:hyperlink w:anchor="_Toc488038754" w:history="1">
        <w:r w:rsidR="00AB5D27" w:rsidRPr="002C57E0">
          <w:rPr>
            <w:rStyle w:val="Hyperlink"/>
            <w:rFonts w:eastAsia="Calibri"/>
            <w:noProof/>
          </w:rPr>
          <w:t>3.6 Purchase Order</w:t>
        </w:r>
        <w:r w:rsidR="00AB5D27">
          <w:rPr>
            <w:noProof/>
            <w:webHidden/>
          </w:rPr>
          <w:tab/>
        </w:r>
        <w:r w:rsidR="00AB5D27">
          <w:rPr>
            <w:noProof/>
            <w:webHidden/>
          </w:rPr>
          <w:fldChar w:fldCharType="begin"/>
        </w:r>
        <w:r w:rsidR="00AB5D27">
          <w:rPr>
            <w:noProof/>
            <w:webHidden/>
          </w:rPr>
          <w:instrText xml:space="preserve"> PAGEREF _Toc488038754 \h </w:instrText>
        </w:r>
        <w:r w:rsidR="00AB5D27">
          <w:rPr>
            <w:noProof/>
            <w:webHidden/>
          </w:rPr>
        </w:r>
        <w:r w:rsidR="00AB5D27">
          <w:rPr>
            <w:noProof/>
            <w:webHidden/>
          </w:rPr>
          <w:fldChar w:fldCharType="separate"/>
        </w:r>
        <w:r w:rsidR="001F31D6">
          <w:rPr>
            <w:noProof/>
            <w:webHidden/>
          </w:rPr>
          <w:t>- 10 -</w:t>
        </w:r>
        <w:r w:rsidR="00AB5D27">
          <w:rPr>
            <w:noProof/>
            <w:webHidden/>
          </w:rPr>
          <w:fldChar w:fldCharType="end"/>
        </w:r>
      </w:hyperlink>
    </w:p>
    <w:p w14:paraId="2EA130C5" w14:textId="52FF2F09" w:rsidR="00AB5D27" w:rsidRDefault="006E19F7">
      <w:pPr>
        <w:pStyle w:val="TOC2"/>
        <w:tabs>
          <w:tab w:val="right" w:leader="dot" w:pos="10188"/>
        </w:tabs>
        <w:rPr>
          <w:rFonts w:eastAsiaTheme="minorEastAsia" w:cstheme="minorBidi"/>
          <w:smallCaps w:val="0"/>
          <w:noProof/>
          <w:sz w:val="22"/>
          <w:szCs w:val="22"/>
        </w:rPr>
      </w:pPr>
      <w:hyperlink w:anchor="_Toc488038755" w:history="1">
        <w:r w:rsidR="00AB5D27" w:rsidRPr="002C57E0">
          <w:rPr>
            <w:rStyle w:val="Hyperlink"/>
            <w:rFonts w:eastAsia="Calibri"/>
            <w:noProof/>
          </w:rPr>
          <w:t>3.7 KMC Drawings and Specifications</w:t>
        </w:r>
        <w:r w:rsidR="00AB5D27">
          <w:rPr>
            <w:noProof/>
            <w:webHidden/>
          </w:rPr>
          <w:tab/>
        </w:r>
        <w:r w:rsidR="00AB5D27">
          <w:rPr>
            <w:noProof/>
            <w:webHidden/>
          </w:rPr>
          <w:fldChar w:fldCharType="begin"/>
        </w:r>
        <w:r w:rsidR="00AB5D27">
          <w:rPr>
            <w:noProof/>
            <w:webHidden/>
          </w:rPr>
          <w:instrText xml:space="preserve"> PAGEREF _Toc488038755 \h </w:instrText>
        </w:r>
        <w:r w:rsidR="00AB5D27">
          <w:rPr>
            <w:noProof/>
            <w:webHidden/>
          </w:rPr>
        </w:r>
        <w:r w:rsidR="00AB5D27">
          <w:rPr>
            <w:noProof/>
            <w:webHidden/>
          </w:rPr>
          <w:fldChar w:fldCharType="separate"/>
        </w:r>
        <w:r w:rsidR="001F31D6">
          <w:rPr>
            <w:noProof/>
            <w:webHidden/>
          </w:rPr>
          <w:t>- 10 -</w:t>
        </w:r>
        <w:r w:rsidR="00AB5D27">
          <w:rPr>
            <w:noProof/>
            <w:webHidden/>
          </w:rPr>
          <w:fldChar w:fldCharType="end"/>
        </w:r>
      </w:hyperlink>
    </w:p>
    <w:p w14:paraId="78D8BE9E" w14:textId="2BD791F9" w:rsidR="00AB5D27" w:rsidRDefault="006E19F7">
      <w:pPr>
        <w:pStyle w:val="TOC2"/>
        <w:tabs>
          <w:tab w:val="right" w:leader="dot" w:pos="10188"/>
        </w:tabs>
        <w:rPr>
          <w:rFonts w:eastAsiaTheme="minorEastAsia" w:cstheme="minorBidi"/>
          <w:smallCaps w:val="0"/>
          <w:noProof/>
          <w:sz w:val="22"/>
          <w:szCs w:val="22"/>
        </w:rPr>
      </w:pPr>
      <w:hyperlink w:anchor="_Toc488038756" w:history="1">
        <w:r w:rsidR="00AB5D27" w:rsidRPr="002C57E0">
          <w:rPr>
            <w:rStyle w:val="Hyperlink"/>
            <w:rFonts w:eastAsia="Calibri"/>
            <w:noProof/>
          </w:rPr>
          <w:t>3.8 Supplier Corrective Action Request</w:t>
        </w:r>
        <w:r w:rsidR="00AB5D27">
          <w:rPr>
            <w:noProof/>
            <w:webHidden/>
          </w:rPr>
          <w:tab/>
        </w:r>
        <w:r w:rsidR="00AB5D27">
          <w:rPr>
            <w:noProof/>
            <w:webHidden/>
          </w:rPr>
          <w:fldChar w:fldCharType="begin"/>
        </w:r>
        <w:r w:rsidR="00AB5D27">
          <w:rPr>
            <w:noProof/>
            <w:webHidden/>
          </w:rPr>
          <w:instrText xml:space="preserve"> PAGEREF _Toc488038756 \h </w:instrText>
        </w:r>
        <w:r w:rsidR="00AB5D27">
          <w:rPr>
            <w:noProof/>
            <w:webHidden/>
          </w:rPr>
        </w:r>
        <w:r w:rsidR="00AB5D27">
          <w:rPr>
            <w:noProof/>
            <w:webHidden/>
          </w:rPr>
          <w:fldChar w:fldCharType="separate"/>
        </w:r>
        <w:r w:rsidR="001F31D6">
          <w:rPr>
            <w:noProof/>
            <w:webHidden/>
          </w:rPr>
          <w:t>- 10 -</w:t>
        </w:r>
        <w:r w:rsidR="00AB5D27">
          <w:rPr>
            <w:noProof/>
            <w:webHidden/>
          </w:rPr>
          <w:fldChar w:fldCharType="end"/>
        </w:r>
      </w:hyperlink>
    </w:p>
    <w:p w14:paraId="2E15B76C" w14:textId="306829F2" w:rsidR="00AB5D27" w:rsidRDefault="006E19F7">
      <w:pPr>
        <w:pStyle w:val="TOC2"/>
        <w:tabs>
          <w:tab w:val="right" w:leader="dot" w:pos="10188"/>
        </w:tabs>
        <w:rPr>
          <w:rFonts w:eastAsiaTheme="minorEastAsia" w:cstheme="minorBidi"/>
          <w:smallCaps w:val="0"/>
          <w:noProof/>
          <w:sz w:val="22"/>
          <w:szCs w:val="22"/>
        </w:rPr>
      </w:pPr>
      <w:hyperlink w:anchor="_Toc488038757" w:history="1">
        <w:r w:rsidR="00AB5D27" w:rsidRPr="002C57E0">
          <w:rPr>
            <w:rStyle w:val="Hyperlink"/>
            <w:rFonts w:eastAsia="Calibri"/>
            <w:noProof/>
          </w:rPr>
          <w:t>3.9 KMC Quality / Part Approval Requirements</w:t>
        </w:r>
        <w:r w:rsidR="00AB5D27">
          <w:rPr>
            <w:noProof/>
            <w:webHidden/>
          </w:rPr>
          <w:tab/>
        </w:r>
        <w:r w:rsidR="00AB5D27">
          <w:rPr>
            <w:noProof/>
            <w:webHidden/>
          </w:rPr>
          <w:fldChar w:fldCharType="begin"/>
        </w:r>
        <w:r w:rsidR="00AB5D27">
          <w:rPr>
            <w:noProof/>
            <w:webHidden/>
          </w:rPr>
          <w:instrText xml:space="preserve"> PAGEREF _Toc488038757 \h </w:instrText>
        </w:r>
        <w:r w:rsidR="00AB5D27">
          <w:rPr>
            <w:noProof/>
            <w:webHidden/>
          </w:rPr>
        </w:r>
        <w:r w:rsidR="00AB5D27">
          <w:rPr>
            <w:noProof/>
            <w:webHidden/>
          </w:rPr>
          <w:fldChar w:fldCharType="separate"/>
        </w:r>
        <w:r w:rsidR="001F31D6">
          <w:rPr>
            <w:noProof/>
            <w:webHidden/>
          </w:rPr>
          <w:t>- 10 -</w:t>
        </w:r>
        <w:r w:rsidR="00AB5D27">
          <w:rPr>
            <w:noProof/>
            <w:webHidden/>
          </w:rPr>
          <w:fldChar w:fldCharType="end"/>
        </w:r>
      </w:hyperlink>
    </w:p>
    <w:p w14:paraId="122A862D" w14:textId="43C72A05" w:rsidR="00AB5D27" w:rsidRDefault="006E19F7">
      <w:pPr>
        <w:pStyle w:val="TOC2"/>
        <w:tabs>
          <w:tab w:val="right" w:leader="dot" w:pos="10188"/>
        </w:tabs>
        <w:rPr>
          <w:rFonts w:eastAsiaTheme="minorEastAsia" w:cstheme="minorBidi"/>
          <w:smallCaps w:val="0"/>
          <w:noProof/>
          <w:sz w:val="22"/>
          <w:szCs w:val="22"/>
        </w:rPr>
      </w:pPr>
      <w:hyperlink w:anchor="_Toc488038758" w:history="1">
        <w:r w:rsidR="00AB5D27" w:rsidRPr="002C57E0">
          <w:rPr>
            <w:rStyle w:val="Hyperlink"/>
            <w:rFonts w:eastAsia="Calibri"/>
            <w:noProof/>
          </w:rPr>
          <w:t>3.10 Forms</w:t>
        </w:r>
        <w:r w:rsidR="00AB5D27">
          <w:rPr>
            <w:noProof/>
            <w:webHidden/>
          </w:rPr>
          <w:tab/>
        </w:r>
        <w:r w:rsidR="00AB5D27">
          <w:rPr>
            <w:noProof/>
            <w:webHidden/>
          </w:rPr>
          <w:fldChar w:fldCharType="begin"/>
        </w:r>
        <w:r w:rsidR="00AB5D27">
          <w:rPr>
            <w:noProof/>
            <w:webHidden/>
          </w:rPr>
          <w:instrText xml:space="preserve"> PAGEREF _Toc488038758 \h </w:instrText>
        </w:r>
        <w:r w:rsidR="00AB5D27">
          <w:rPr>
            <w:noProof/>
            <w:webHidden/>
          </w:rPr>
        </w:r>
        <w:r w:rsidR="00AB5D27">
          <w:rPr>
            <w:noProof/>
            <w:webHidden/>
          </w:rPr>
          <w:fldChar w:fldCharType="separate"/>
        </w:r>
        <w:r w:rsidR="001F31D6">
          <w:rPr>
            <w:noProof/>
            <w:webHidden/>
          </w:rPr>
          <w:t>- 10 -</w:t>
        </w:r>
        <w:r w:rsidR="00AB5D27">
          <w:rPr>
            <w:noProof/>
            <w:webHidden/>
          </w:rPr>
          <w:fldChar w:fldCharType="end"/>
        </w:r>
      </w:hyperlink>
    </w:p>
    <w:p w14:paraId="046A1AF5" w14:textId="0BF4E4C8" w:rsidR="00AB5D27" w:rsidRDefault="006E19F7">
      <w:pPr>
        <w:pStyle w:val="TOC2"/>
        <w:tabs>
          <w:tab w:val="right" w:leader="dot" w:pos="10188"/>
        </w:tabs>
        <w:rPr>
          <w:rFonts w:eastAsiaTheme="minorEastAsia" w:cstheme="minorBidi"/>
          <w:smallCaps w:val="0"/>
          <w:noProof/>
          <w:sz w:val="22"/>
          <w:szCs w:val="22"/>
        </w:rPr>
      </w:pPr>
      <w:hyperlink w:anchor="_Toc488038759" w:history="1">
        <w:r w:rsidR="00AB5D27" w:rsidRPr="002C57E0">
          <w:rPr>
            <w:rStyle w:val="Hyperlink"/>
            <w:rFonts w:eastAsia="Calibri"/>
            <w:noProof/>
          </w:rPr>
          <w:t>3.11 Supplier Management Review</w:t>
        </w:r>
        <w:r w:rsidR="00AB5D27">
          <w:rPr>
            <w:noProof/>
            <w:webHidden/>
          </w:rPr>
          <w:tab/>
        </w:r>
        <w:r w:rsidR="00AB5D27">
          <w:rPr>
            <w:noProof/>
            <w:webHidden/>
          </w:rPr>
          <w:fldChar w:fldCharType="begin"/>
        </w:r>
        <w:r w:rsidR="00AB5D27">
          <w:rPr>
            <w:noProof/>
            <w:webHidden/>
          </w:rPr>
          <w:instrText xml:space="preserve"> PAGEREF _Toc488038759 \h </w:instrText>
        </w:r>
        <w:r w:rsidR="00AB5D27">
          <w:rPr>
            <w:noProof/>
            <w:webHidden/>
          </w:rPr>
        </w:r>
        <w:r w:rsidR="00AB5D27">
          <w:rPr>
            <w:noProof/>
            <w:webHidden/>
          </w:rPr>
          <w:fldChar w:fldCharType="separate"/>
        </w:r>
        <w:r w:rsidR="001F31D6">
          <w:rPr>
            <w:noProof/>
            <w:webHidden/>
          </w:rPr>
          <w:t>- 10 -</w:t>
        </w:r>
        <w:r w:rsidR="00AB5D27">
          <w:rPr>
            <w:noProof/>
            <w:webHidden/>
          </w:rPr>
          <w:fldChar w:fldCharType="end"/>
        </w:r>
      </w:hyperlink>
    </w:p>
    <w:p w14:paraId="7598DBBA" w14:textId="1E0563E0" w:rsidR="00AB5D27" w:rsidRDefault="006E19F7">
      <w:pPr>
        <w:pStyle w:val="TOC1"/>
        <w:tabs>
          <w:tab w:val="left" w:pos="440"/>
          <w:tab w:val="right" w:leader="dot" w:pos="10188"/>
        </w:tabs>
        <w:rPr>
          <w:rFonts w:eastAsiaTheme="minorEastAsia" w:cstheme="minorBidi"/>
          <w:b w:val="0"/>
          <w:bCs w:val="0"/>
          <w:caps w:val="0"/>
          <w:noProof/>
          <w:sz w:val="22"/>
          <w:szCs w:val="22"/>
        </w:rPr>
      </w:pPr>
      <w:hyperlink w:anchor="_Toc488038760" w:history="1">
        <w:r w:rsidR="00AB5D27" w:rsidRPr="002C57E0">
          <w:rPr>
            <w:rStyle w:val="Hyperlink"/>
            <w:noProof/>
          </w:rPr>
          <w:t>4.</w:t>
        </w:r>
        <w:r w:rsidR="00AB5D27">
          <w:rPr>
            <w:rFonts w:eastAsiaTheme="minorEastAsia" w:cstheme="minorBidi"/>
            <w:b w:val="0"/>
            <w:bCs w:val="0"/>
            <w:caps w:val="0"/>
            <w:noProof/>
            <w:sz w:val="22"/>
            <w:szCs w:val="22"/>
          </w:rPr>
          <w:tab/>
        </w:r>
        <w:r w:rsidR="00AB5D27" w:rsidRPr="002C57E0">
          <w:rPr>
            <w:rStyle w:val="Hyperlink"/>
            <w:noProof/>
          </w:rPr>
          <w:t>Quality System Requirements</w:t>
        </w:r>
        <w:r w:rsidR="00AB5D27">
          <w:rPr>
            <w:noProof/>
            <w:webHidden/>
          </w:rPr>
          <w:tab/>
        </w:r>
        <w:r w:rsidR="00AB5D27">
          <w:rPr>
            <w:noProof/>
            <w:webHidden/>
          </w:rPr>
          <w:fldChar w:fldCharType="begin"/>
        </w:r>
        <w:r w:rsidR="00AB5D27">
          <w:rPr>
            <w:noProof/>
            <w:webHidden/>
          </w:rPr>
          <w:instrText xml:space="preserve"> PAGEREF _Toc488038760 \h </w:instrText>
        </w:r>
        <w:r w:rsidR="00AB5D27">
          <w:rPr>
            <w:noProof/>
            <w:webHidden/>
          </w:rPr>
        </w:r>
        <w:r w:rsidR="00AB5D27">
          <w:rPr>
            <w:noProof/>
            <w:webHidden/>
          </w:rPr>
          <w:fldChar w:fldCharType="separate"/>
        </w:r>
        <w:r w:rsidR="001F31D6">
          <w:rPr>
            <w:noProof/>
            <w:webHidden/>
          </w:rPr>
          <w:t>- 11 -</w:t>
        </w:r>
        <w:r w:rsidR="00AB5D27">
          <w:rPr>
            <w:noProof/>
            <w:webHidden/>
          </w:rPr>
          <w:fldChar w:fldCharType="end"/>
        </w:r>
      </w:hyperlink>
    </w:p>
    <w:p w14:paraId="04326DA7" w14:textId="441DB815" w:rsidR="00AB5D27" w:rsidRDefault="006E19F7">
      <w:pPr>
        <w:pStyle w:val="TOC2"/>
        <w:tabs>
          <w:tab w:val="right" w:leader="dot" w:pos="10188"/>
        </w:tabs>
        <w:rPr>
          <w:rFonts w:eastAsiaTheme="minorEastAsia" w:cstheme="minorBidi"/>
          <w:smallCaps w:val="0"/>
          <w:noProof/>
          <w:sz w:val="22"/>
          <w:szCs w:val="22"/>
        </w:rPr>
      </w:pPr>
      <w:hyperlink w:anchor="_Toc488038761" w:history="1">
        <w:r w:rsidR="00AB5D27" w:rsidRPr="002C57E0">
          <w:rPr>
            <w:rStyle w:val="Hyperlink"/>
            <w:noProof/>
          </w:rPr>
          <w:t>4.1 Quality Records</w:t>
        </w:r>
        <w:r w:rsidR="00AB5D27">
          <w:rPr>
            <w:noProof/>
            <w:webHidden/>
          </w:rPr>
          <w:tab/>
        </w:r>
        <w:r w:rsidR="00AB5D27">
          <w:rPr>
            <w:noProof/>
            <w:webHidden/>
          </w:rPr>
          <w:fldChar w:fldCharType="begin"/>
        </w:r>
        <w:r w:rsidR="00AB5D27">
          <w:rPr>
            <w:noProof/>
            <w:webHidden/>
          </w:rPr>
          <w:instrText xml:space="preserve"> PAGEREF _Toc488038761 \h </w:instrText>
        </w:r>
        <w:r w:rsidR="00AB5D27">
          <w:rPr>
            <w:noProof/>
            <w:webHidden/>
          </w:rPr>
        </w:r>
        <w:r w:rsidR="00AB5D27">
          <w:rPr>
            <w:noProof/>
            <w:webHidden/>
          </w:rPr>
          <w:fldChar w:fldCharType="separate"/>
        </w:r>
        <w:r w:rsidR="001F31D6">
          <w:rPr>
            <w:noProof/>
            <w:webHidden/>
          </w:rPr>
          <w:t>- 11 -</w:t>
        </w:r>
        <w:r w:rsidR="00AB5D27">
          <w:rPr>
            <w:noProof/>
            <w:webHidden/>
          </w:rPr>
          <w:fldChar w:fldCharType="end"/>
        </w:r>
      </w:hyperlink>
    </w:p>
    <w:p w14:paraId="1DA5558B" w14:textId="0163A5E3" w:rsidR="00AB5D27" w:rsidRDefault="006E19F7">
      <w:pPr>
        <w:pStyle w:val="TOC2"/>
        <w:tabs>
          <w:tab w:val="right" w:leader="dot" w:pos="10188"/>
        </w:tabs>
        <w:rPr>
          <w:rFonts w:eastAsiaTheme="minorEastAsia" w:cstheme="minorBidi"/>
          <w:smallCaps w:val="0"/>
          <w:noProof/>
          <w:sz w:val="22"/>
          <w:szCs w:val="22"/>
        </w:rPr>
      </w:pPr>
      <w:hyperlink w:anchor="_Toc488038762" w:history="1">
        <w:r w:rsidR="00AB5D27" w:rsidRPr="002C57E0">
          <w:rPr>
            <w:rStyle w:val="Hyperlink"/>
            <w:noProof/>
          </w:rPr>
          <w:t>4.2 Material Traceability</w:t>
        </w:r>
        <w:r w:rsidR="00AB5D27">
          <w:rPr>
            <w:noProof/>
            <w:webHidden/>
          </w:rPr>
          <w:tab/>
        </w:r>
        <w:r w:rsidR="00AB5D27">
          <w:rPr>
            <w:noProof/>
            <w:webHidden/>
          </w:rPr>
          <w:fldChar w:fldCharType="begin"/>
        </w:r>
        <w:r w:rsidR="00AB5D27">
          <w:rPr>
            <w:noProof/>
            <w:webHidden/>
          </w:rPr>
          <w:instrText xml:space="preserve"> PAGEREF _Toc488038762 \h </w:instrText>
        </w:r>
        <w:r w:rsidR="00AB5D27">
          <w:rPr>
            <w:noProof/>
            <w:webHidden/>
          </w:rPr>
        </w:r>
        <w:r w:rsidR="00AB5D27">
          <w:rPr>
            <w:noProof/>
            <w:webHidden/>
          </w:rPr>
          <w:fldChar w:fldCharType="separate"/>
        </w:r>
        <w:r w:rsidR="001F31D6">
          <w:rPr>
            <w:noProof/>
            <w:webHidden/>
          </w:rPr>
          <w:t>- 11 -</w:t>
        </w:r>
        <w:r w:rsidR="00AB5D27">
          <w:rPr>
            <w:noProof/>
            <w:webHidden/>
          </w:rPr>
          <w:fldChar w:fldCharType="end"/>
        </w:r>
      </w:hyperlink>
    </w:p>
    <w:p w14:paraId="6ACF7FF9" w14:textId="2B027283" w:rsidR="00AB5D27" w:rsidRDefault="006E19F7">
      <w:pPr>
        <w:pStyle w:val="TOC2"/>
        <w:tabs>
          <w:tab w:val="right" w:leader="dot" w:pos="10188"/>
        </w:tabs>
        <w:rPr>
          <w:rFonts w:eastAsiaTheme="minorEastAsia" w:cstheme="minorBidi"/>
          <w:smallCaps w:val="0"/>
          <w:noProof/>
          <w:sz w:val="22"/>
          <w:szCs w:val="22"/>
        </w:rPr>
      </w:pPr>
      <w:hyperlink w:anchor="_Toc488038763" w:history="1">
        <w:r w:rsidR="00AB5D27" w:rsidRPr="002C57E0">
          <w:rPr>
            <w:rStyle w:val="Hyperlink"/>
            <w:noProof/>
          </w:rPr>
          <w:t>4.3 Sub-tier Management</w:t>
        </w:r>
        <w:r w:rsidR="00AB5D27">
          <w:rPr>
            <w:noProof/>
            <w:webHidden/>
          </w:rPr>
          <w:tab/>
        </w:r>
        <w:r w:rsidR="00AB5D27">
          <w:rPr>
            <w:noProof/>
            <w:webHidden/>
          </w:rPr>
          <w:fldChar w:fldCharType="begin"/>
        </w:r>
        <w:r w:rsidR="00AB5D27">
          <w:rPr>
            <w:noProof/>
            <w:webHidden/>
          </w:rPr>
          <w:instrText xml:space="preserve"> PAGEREF _Toc488038763 \h </w:instrText>
        </w:r>
        <w:r w:rsidR="00AB5D27">
          <w:rPr>
            <w:noProof/>
            <w:webHidden/>
          </w:rPr>
        </w:r>
        <w:r w:rsidR="00AB5D27">
          <w:rPr>
            <w:noProof/>
            <w:webHidden/>
          </w:rPr>
          <w:fldChar w:fldCharType="separate"/>
        </w:r>
        <w:r w:rsidR="001F31D6">
          <w:rPr>
            <w:noProof/>
            <w:webHidden/>
          </w:rPr>
          <w:t>- 11 -</w:t>
        </w:r>
        <w:r w:rsidR="00AB5D27">
          <w:rPr>
            <w:noProof/>
            <w:webHidden/>
          </w:rPr>
          <w:fldChar w:fldCharType="end"/>
        </w:r>
      </w:hyperlink>
    </w:p>
    <w:p w14:paraId="356D626D" w14:textId="68FC81BC" w:rsidR="00AB5D27" w:rsidRDefault="006E19F7">
      <w:pPr>
        <w:pStyle w:val="TOC2"/>
        <w:tabs>
          <w:tab w:val="right" w:leader="dot" w:pos="10188"/>
        </w:tabs>
        <w:rPr>
          <w:rFonts w:eastAsiaTheme="minorEastAsia" w:cstheme="minorBidi"/>
          <w:smallCaps w:val="0"/>
          <w:noProof/>
          <w:sz w:val="22"/>
          <w:szCs w:val="22"/>
        </w:rPr>
      </w:pPr>
      <w:hyperlink w:anchor="_Toc488038764" w:history="1">
        <w:r w:rsidR="00AB5D27" w:rsidRPr="002C57E0">
          <w:rPr>
            <w:rStyle w:val="Hyperlink"/>
            <w:noProof/>
          </w:rPr>
          <w:t>4.4 Packaging and Labeling</w:t>
        </w:r>
        <w:r w:rsidR="00AB5D27">
          <w:rPr>
            <w:noProof/>
            <w:webHidden/>
          </w:rPr>
          <w:tab/>
        </w:r>
        <w:r w:rsidR="00AB5D27">
          <w:rPr>
            <w:noProof/>
            <w:webHidden/>
          </w:rPr>
          <w:fldChar w:fldCharType="begin"/>
        </w:r>
        <w:r w:rsidR="00AB5D27">
          <w:rPr>
            <w:noProof/>
            <w:webHidden/>
          </w:rPr>
          <w:instrText xml:space="preserve"> PAGEREF _Toc488038764 \h </w:instrText>
        </w:r>
        <w:r w:rsidR="00AB5D27">
          <w:rPr>
            <w:noProof/>
            <w:webHidden/>
          </w:rPr>
        </w:r>
        <w:r w:rsidR="00AB5D27">
          <w:rPr>
            <w:noProof/>
            <w:webHidden/>
          </w:rPr>
          <w:fldChar w:fldCharType="separate"/>
        </w:r>
        <w:r w:rsidR="001F31D6">
          <w:rPr>
            <w:noProof/>
            <w:webHidden/>
          </w:rPr>
          <w:t>- 11 -</w:t>
        </w:r>
        <w:r w:rsidR="00AB5D27">
          <w:rPr>
            <w:noProof/>
            <w:webHidden/>
          </w:rPr>
          <w:fldChar w:fldCharType="end"/>
        </w:r>
      </w:hyperlink>
    </w:p>
    <w:p w14:paraId="4065C9E3" w14:textId="2B9D21E2" w:rsidR="00AB5D27" w:rsidRDefault="006E19F7">
      <w:pPr>
        <w:pStyle w:val="TOC1"/>
        <w:tabs>
          <w:tab w:val="left" w:pos="440"/>
          <w:tab w:val="right" w:leader="dot" w:pos="10188"/>
        </w:tabs>
        <w:rPr>
          <w:rFonts w:eastAsiaTheme="minorEastAsia" w:cstheme="minorBidi"/>
          <w:b w:val="0"/>
          <w:bCs w:val="0"/>
          <w:caps w:val="0"/>
          <w:noProof/>
          <w:sz w:val="22"/>
          <w:szCs w:val="22"/>
        </w:rPr>
      </w:pPr>
      <w:hyperlink w:anchor="_Toc488038765" w:history="1">
        <w:r w:rsidR="00AB5D27" w:rsidRPr="002C57E0">
          <w:rPr>
            <w:rStyle w:val="Hyperlink"/>
            <w:noProof/>
          </w:rPr>
          <w:t>5.</w:t>
        </w:r>
        <w:r w:rsidR="00AB5D27">
          <w:rPr>
            <w:rFonts w:eastAsiaTheme="minorEastAsia" w:cstheme="minorBidi"/>
            <w:b w:val="0"/>
            <w:bCs w:val="0"/>
            <w:caps w:val="0"/>
            <w:noProof/>
            <w:sz w:val="22"/>
            <w:szCs w:val="22"/>
          </w:rPr>
          <w:tab/>
        </w:r>
        <w:r w:rsidR="00AB5D27" w:rsidRPr="002C57E0">
          <w:rPr>
            <w:rStyle w:val="Hyperlink"/>
            <w:noProof/>
          </w:rPr>
          <w:t>Supplier Selection</w:t>
        </w:r>
        <w:r w:rsidR="00AB5D27">
          <w:rPr>
            <w:noProof/>
            <w:webHidden/>
          </w:rPr>
          <w:tab/>
        </w:r>
        <w:r w:rsidR="00AB5D27">
          <w:rPr>
            <w:noProof/>
            <w:webHidden/>
          </w:rPr>
          <w:fldChar w:fldCharType="begin"/>
        </w:r>
        <w:r w:rsidR="00AB5D27">
          <w:rPr>
            <w:noProof/>
            <w:webHidden/>
          </w:rPr>
          <w:instrText xml:space="preserve"> PAGEREF _Toc488038765 \h </w:instrText>
        </w:r>
        <w:r w:rsidR="00AB5D27">
          <w:rPr>
            <w:noProof/>
            <w:webHidden/>
          </w:rPr>
        </w:r>
        <w:r w:rsidR="00AB5D27">
          <w:rPr>
            <w:noProof/>
            <w:webHidden/>
          </w:rPr>
          <w:fldChar w:fldCharType="separate"/>
        </w:r>
        <w:r w:rsidR="001F31D6">
          <w:rPr>
            <w:noProof/>
            <w:webHidden/>
          </w:rPr>
          <w:t>- 12 -</w:t>
        </w:r>
        <w:r w:rsidR="00AB5D27">
          <w:rPr>
            <w:noProof/>
            <w:webHidden/>
          </w:rPr>
          <w:fldChar w:fldCharType="end"/>
        </w:r>
      </w:hyperlink>
    </w:p>
    <w:p w14:paraId="1BFEDE96" w14:textId="481DDE16" w:rsidR="00AB5D27" w:rsidRDefault="006E19F7">
      <w:pPr>
        <w:pStyle w:val="TOC2"/>
        <w:tabs>
          <w:tab w:val="right" w:leader="dot" w:pos="10188"/>
        </w:tabs>
        <w:rPr>
          <w:rFonts w:eastAsiaTheme="minorEastAsia" w:cstheme="minorBidi"/>
          <w:smallCaps w:val="0"/>
          <w:noProof/>
          <w:sz w:val="22"/>
          <w:szCs w:val="22"/>
        </w:rPr>
      </w:pPr>
      <w:hyperlink w:anchor="_Toc488038766" w:history="1">
        <w:r w:rsidR="00AB5D27" w:rsidRPr="002C57E0">
          <w:rPr>
            <w:rStyle w:val="Hyperlink"/>
            <w:noProof/>
          </w:rPr>
          <w:t>5.1 Supplier Selection and Qualification Process</w:t>
        </w:r>
        <w:r w:rsidR="00AB5D27">
          <w:rPr>
            <w:noProof/>
            <w:webHidden/>
          </w:rPr>
          <w:tab/>
        </w:r>
        <w:r w:rsidR="00AB5D27">
          <w:rPr>
            <w:noProof/>
            <w:webHidden/>
          </w:rPr>
          <w:fldChar w:fldCharType="begin"/>
        </w:r>
        <w:r w:rsidR="00AB5D27">
          <w:rPr>
            <w:noProof/>
            <w:webHidden/>
          </w:rPr>
          <w:instrText xml:space="preserve"> PAGEREF _Toc488038766 \h </w:instrText>
        </w:r>
        <w:r w:rsidR="00AB5D27">
          <w:rPr>
            <w:noProof/>
            <w:webHidden/>
          </w:rPr>
        </w:r>
        <w:r w:rsidR="00AB5D27">
          <w:rPr>
            <w:noProof/>
            <w:webHidden/>
          </w:rPr>
          <w:fldChar w:fldCharType="separate"/>
        </w:r>
        <w:r w:rsidR="001F31D6">
          <w:rPr>
            <w:noProof/>
            <w:webHidden/>
          </w:rPr>
          <w:t>- 12 -</w:t>
        </w:r>
        <w:r w:rsidR="00AB5D27">
          <w:rPr>
            <w:noProof/>
            <w:webHidden/>
          </w:rPr>
          <w:fldChar w:fldCharType="end"/>
        </w:r>
      </w:hyperlink>
    </w:p>
    <w:p w14:paraId="1BADE128" w14:textId="23F2BB47" w:rsidR="00AB5D27" w:rsidRDefault="006E19F7">
      <w:pPr>
        <w:pStyle w:val="TOC3"/>
        <w:tabs>
          <w:tab w:val="right" w:leader="dot" w:pos="10188"/>
        </w:tabs>
        <w:rPr>
          <w:rFonts w:eastAsiaTheme="minorEastAsia" w:cstheme="minorBidi"/>
          <w:i w:val="0"/>
          <w:iCs w:val="0"/>
          <w:noProof/>
          <w:sz w:val="22"/>
          <w:szCs w:val="22"/>
        </w:rPr>
      </w:pPr>
      <w:hyperlink w:anchor="_Toc488038767" w:history="1">
        <w:r w:rsidR="00AB5D27" w:rsidRPr="002C57E0">
          <w:rPr>
            <w:rStyle w:val="Hyperlink"/>
            <w:noProof/>
          </w:rPr>
          <w:t>5.1.1 Supplier Capability and Information Survey (MAN9.6-F1)</w:t>
        </w:r>
        <w:r w:rsidR="00AB5D27">
          <w:rPr>
            <w:noProof/>
            <w:webHidden/>
          </w:rPr>
          <w:tab/>
        </w:r>
        <w:r w:rsidR="00AB5D27">
          <w:rPr>
            <w:noProof/>
            <w:webHidden/>
          </w:rPr>
          <w:fldChar w:fldCharType="begin"/>
        </w:r>
        <w:r w:rsidR="00AB5D27">
          <w:rPr>
            <w:noProof/>
            <w:webHidden/>
          </w:rPr>
          <w:instrText xml:space="preserve"> PAGEREF _Toc488038767 \h </w:instrText>
        </w:r>
        <w:r w:rsidR="00AB5D27">
          <w:rPr>
            <w:noProof/>
            <w:webHidden/>
          </w:rPr>
        </w:r>
        <w:r w:rsidR="00AB5D27">
          <w:rPr>
            <w:noProof/>
            <w:webHidden/>
          </w:rPr>
          <w:fldChar w:fldCharType="separate"/>
        </w:r>
        <w:r w:rsidR="001F31D6">
          <w:rPr>
            <w:noProof/>
            <w:webHidden/>
          </w:rPr>
          <w:t>- 12 -</w:t>
        </w:r>
        <w:r w:rsidR="00AB5D27">
          <w:rPr>
            <w:noProof/>
            <w:webHidden/>
          </w:rPr>
          <w:fldChar w:fldCharType="end"/>
        </w:r>
      </w:hyperlink>
    </w:p>
    <w:p w14:paraId="78A38C00" w14:textId="5E197FFA" w:rsidR="00AB5D27" w:rsidRDefault="006E19F7">
      <w:pPr>
        <w:pStyle w:val="TOC2"/>
        <w:tabs>
          <w:tab w:val="left" w:pos="880"/>
          <w:tab w:val="right" w:leader="dot" w:pos="10188"/>
        </w:tabs>
        <w:rPr>
          <w:rFonts w:eastAsiaTheme="minorEastAsia" w:cstheme="minorBidi"/>
          <w:smallCaps w:val="0"/>
          <w:noProof/>
          <w:sz w:val="22"/>
          <w:szCs w:val="22"/>
        </w:rPr>
      </w:pPr>
      <w:hyperlink w:anchor="_Toc488038768" w:history="1">
        <w:r w:rsidR="00AB5D27" w:rsidRPr="002C57E0">
          <w:rPr>
            <w:rStyle w:val="Hyperlink"/>
            <w:rFonts w:eastAsia="Calibri"/>
            <w:noProof/>
          </w:rPr>
          <w:t>5.2</w:t>
        </w:r>
        <w:r w:rsidR="00AB5D27">
          <w:rPr>
            <w:rFonts w:eastAsiaTheme="minorEastAsia" w:cstheme="minorBidi"/>
            <w:smallCaps w:val="0"/>
            <w:noProof/>
            <w:sz w:val="22"/>
            <w:szCs w:val="22"/>
          </w:rPr>
          <w:tab/>
        </w:r>
        <w:r w:rsidR="00AB5D27" w:rsidRPr="002C57E0">
          <w:rPr>
            <w:rStyle w:val="Hyperlink"/>
            <w:rFonts w:eastAsia="Calibri"/>
            <w:noProof/>
          </w:rPr>
          <w:t>Supplier Audits</w:t>
        </w:r>
        <w:r w:rsidR="00AB5D27">
          <w:rPr>
            <w:noProof/>
            <w:webHidden/>
          </w:rPr>
          <w:tab/>
        </w:r>
        <w:r w:rsidR="00AB5D27">
          <w:rPr>
            <w:noProof/>
            <w:webHidden/>
          </w:rPr>
          <w:fldChar w:fldCharType="begin"/>
        </w:r>
        <w:r w:rsidR="00AB5D27">
          <w:rPr>
            <w:noProof/>
            <w:webHidden/>
          </w:rPr>
          <w:instrText xml:space="preserve"> PAGEREF _Toc488038768 \h </w:instrText>
        </w:r>
        <w:r w:rsidR="00AB5D27">
          <w:rPr>
            <w:noProof/>
            <w:webHidden/>
          </w:rPr>
        </w:r>
        <w:r w:rsidR="00AB5D27">
          <w:rPr>
            <w:noProof/>
            <w:webHidden/>
          </w:rPr>
          <w:fldChar w:fldCharType="separate"/>
        </w:r>
        <w:r w:rsidR="001F31D6">
          <w:rPr>
            <w:noProof/>
            <w:webHidden/>
          </w:rPr>
          <w:t>- 13 -</w:t>
        </w:r>
        <w:r w:rsidR="00AB5D27">
          <w:rPr>
            <w:noProof/>
            <w:webHidden/>
          </w:rPr>
          <w:fldChar w:fldCharType="end"/>
        </w:r>
      </w:hyperlink>
    </w:p>
    <w:p w14:paraId="353EDF5A" w14:textId="6A8DA6A2" w:rsidR="00AB5D27" w:rsidRDefault="006E19F7">
      <w:pPr>
        <w:pStyle w:val="TOC1"/>
        <w:tabs>
          <w:tab w:val="left" w:pos="440"/>
          <w:tab w:val="right" w:leader="dot" w:pos="10188"/>
        </w:tabs>
        <w:rPr>
          <w:rFonts w:eastAsiaTheme="minorEastAsia" w:cstheme="minorBidi"/>
          <w:b w:val="0"/>
          <w:bCs w:val="0"/>
          <w:caps w:val="0"/>
          <w:noProof/>
          <w:sz w:val="22"/>
          <w:szCs w:val="22"/>
        </w:rPr>
      </w:pPr>
      <w:hyperlink w:anchor="_Toc488038769" w:history="1">
        <w:r w:rsidR="00AB5D27" w:rsidRPr="002C57E0">
          <w:rPr>
            <w:rStyle w:val="Hyperlink"/>
            <w:rFonts w:eastAsia="Calibri"/>
            <w:noProof/>
          </w:rPr>
          <w:t>6.</w:t>
        </w:r>
        <w:r w:rsidR="00AB5D27">
          <w:rPr>
            <w:rFonts w:eastAsiaTheme="minorEastAsia" w:cstheme="minorBidi"/>
            <w:b w:val="0"/>
            <w:bCs w:val="0"/>
            <w:caps w:val="0"/>
            <w:noProof/>
            <w:sz w:val="22"/>
            <w:szCs w:val="22"/>
          </w:rPr>
          <w:tab/>
        </w:r>
        <w:r w:rsidR="00AB5D27" w:rsidRPr="002C57E0">
          <w:rPr>
            <w:rStyle w:val="Hyperlink"/>
            <w:rFonts w:eastAsia="Calibri"/>
            <w:noProof/>
          </w:rPr>
          <w:t>Part Qualification</w:t>
        </w:r>
        <w:r w:rsidR="00AB5D27">
          <w:rPr>
            <w:noProof/>
            <w:webHidden/>
          </w:rPr>
          <w:tab/>
        </w:r>
        <w:r w:rsidR="00AB5D27">
          <w:rPr>
            <w:noProof/>
            <w:webHidden/>
          </w:rPr>
          <w:fldChar w:fldCharType="begin"/>
        </w:r>
        <w:r w:rsidR="00AB5D27">
          <w:rPr>
            <w:noProof/>
            <w:webHidden/>
          </w:rPr>
          <w:instrText xml:space="preserve"> PAGEREF _Toc488038769 \h </w:instrText>
        </w:r>
        <w:r w:rsidR="00AB5D27">
          <w:rPr>
            <w:noProof/>
            <w:webHidden/>
          </w:rPr>
        </w:r>
        <w:r w:rsidR="00AB5D27">
          <w:rPr>
            <w:noProof/>
            <w:webHidden/>
          </w:rPr>
          <w:fldChar w:fldCharType="separate"/>
        </w:r>
        <w:r w:rsidR="001F31D6">
          <w:rPr>
            <w:noProof/>
            <w:webHidden/>
          </w:rPr>
          <w:t>- 14 -</w:t>
        </w:r>
        <w:r w:rsidR="00AB5D27">
          <w:rPr>
            <w:noProof/>
            <w:webHidden/>
          </w:rPr>
          <w:fldChar w:fldCharType="end"/>
        </w:r>
      </w:hyperlink>
    </w:p>
    <w:p w14:paraId="480B4335" w14:textId="13E6AE6C" w:rsidR="00AB5D27" w:rsidRDefault="006E19F7">
      <w:pPr>
        <w:pStyle w:val="TOC2"/>
        <w:tabs>
          <w:tab w:val="right" w:leader="dot" w:pos="10188"/>
        </w:tabs>
        <w:rPr>
          <w:rFonts w:eastAsiaTheme="minorEastAsia" w:cstheme="minorBidi"/>
          <w:smallCaps w:val="0"/>
          <w:noProof/>
          <w:sz w:val="22"/>
          <w:szCs w:val="22"/>
        </w:rPr>
      </w:pPr>
      <w:hyperlink w:anchor="_Toc488038770" w:history="1">
        <w:r w:rsidR="00AB5D27" w:rsidRPr="002C57E0">
          <w:rPr>
            <w:rStyle w:val="Hyperlink"/>
            <w:rFonts w:eastAsia="Calibri"/>
            <w:noProof/>
          </w:rPr>
          <w:t>6.1 KMC Quality / First Article Requirements</w:t>
        </w:r>
        <w:r w:rsidR="00AB5D27">
          <w:rPr>
            <w:noProof/>
            <w:webHidden/>
          </w:rPr>
          <w:tab/>
        </w:r>
        <w:r w:rsidR="00AB5D27">
          <w:rPr>
            <w:noProof/>
            <w:webHidden/>
          </w:rPr>
          <w:fldChar w:fldCharType="begin"/>
        </w:r>
        <w:r w:rsidR="00AB5D27">
          <w:rPr>
            <w:noProof/>
            <w:webHidden/>
          </w:rPr>
          <w:instrText xml:space="preserve"> PAGEREF _Toc488038770 \h </w:instrText>
        </w:r>
        <w:r w:rsidR="00AB5D27">
          <w:rPr>
            <w:noProof/>
            <w:webHidden/>
          </w:rPr>
        </w:r>
        <w:r w:rsidR="00AB5D27">
          <w:rPr>
            <w:noProof/>
            <w:webHidden/>
          </w:rPr>
          <w:fldChar w:fldCharType="separate"/>
        </w:r>
        <w:r w:rsidR="001F31D6">
          <w:rPr>
            <w:noProof/>
            <w:webHidden/>
          </w:rPr>
          <w:t>- 14 -</w:t>
        </w:r>
        <w:r w:rsidR="00AB5D27">
          <w:rPr>
            <w:noProof/>
            <w:webHidden/>
          </w:rPr>
          <w:fldChar w:fldCharType="end"/>
        </w:r>
      </w:hyperlink>
    </w:p>
    <w:p w14:paraId="731E14FA" w14:textId="7D7F1E87" w:rsidR="00AB5D27" w:rsidRDefault="006E19F7">
      <w:pPr>
        <w:pStyle w:val="TOC2"/>
        <w:tabs>
          <w:tab w:val="right" w:leader="dot" w:pos="10188"/>
        </w:tabs>
        <w:rPr>
          <w:rFonts w:eastAsiaTheme="minorEastAsia" w:cstheme="minorBidi"/>
          <w:smallCaps w:val="0"/>
          <w:noProof/>
          <w:sz w:val="22"/>
          <w:szCs w:val="22"/>
        </w:rPr>
      </w:pPr>
      <w:hyperlink w:anchor="_Toc488038771" w:history="1">
        <w:r w:rsidR="00AB5D27" w:rsidRPr="002C57E0">
          <w:rPr>
            <w:rStyle w:val="Hyperlink"/>
            <w:rFonts w:eastAsia="Calibri"/>
            <w:noProof/>
          </w:rPr>
          <w:t>6.2 Part Submission Warrant</w:t>
        </w:r>
        <w:r w:rsidR="00AB5D27">
          <w:rPr>
            <w:noProof/>
            <w:webHidden/>
          </w:rPr>
          <w:tab/>
        </w:r>
        <w:r w:rsidR="00AB5D27">
          <w:rPr>
            <w:noProof/>
            <w:webHidden/>
          </w:rPr>
          <w:fldChar w:fldCharType="begin"/>
        </w:r>
        <w:r w:rsidR="00AB5D27">
          <w:rPr>
            <w:noProof/>
            <w:webHidden/>
          </w:rPr>
          <w:instrText xml:space="preserve"> PAGEREF _Toc488038771 \h </w:instrText>
        </w:r>
        <w:r w:rsidR="00AB5D27">
          <w:rPr>
            <w:noProof/>
            <w:webHidden/>
          </w:rPr>
        </w:r>
        <w:r w:rsidR="00AB5D27">
          <w:rPr>
            <w:noProof/>
            <w:webHidden/>
          </w:rPr>
          <w:fldChar w:fldCharType="separate"/>
        </w:r>
        <w:r w:rsidR="001F31D6">
          <w:rPr>
            <w:noProof/>
            <w:webHidden/>
          </w:rPr>
          <w:t>- 14 -</w:t>
        </w:r>
        <w:r w:rsidR="00AB5D27">
          <w:rPr>
            <w:noProof/>
            <w:webHidden/>
          </w:rPr>
          <w:fldChar w:fldCharType="end"/>
        </w:r>
      </w:hyperlink>
    </w:p>
    <w:p w14:paraId="6417BB05" w14:textId="2A38301E" w:rsidR="00AB5D27" w:rsidRDefault="006E19F7">
      <w:pPr>
        <w:pStyle w:val="TOC2"/>
        <w:tabs>
          <w:tab w:val="right" w:leader="dot" w:pos="10188"/>
        </w:tabs>
        <w:rPr>
          <w:rFonts w:eastAsiaTheme="minorEastAsia" w:cstheme="minorBidi"/>
          <w:smallCaps w:val="0"/>
          <w:noProof/>
          <w:sz w:val="22"/>
          <w:szCs w:val="22"/>
        </w:rPr>
      </w:pPr>
      <w:hyperlink w:anchor="_Toc488038772" w:history="1">
        <w:r w:rsidR="00AB5D27" w:rsidRPr="002C57E0">
          <w:rPr>
            <w:rStyle w:val="Hyperlink"/>
            <w:rFonts w:eastAsia="Calibri"/>
            <w:noProof/>
          </w:rPr>
          <w:t>6.3 Conformance of Regulatory</w:t>
        </w:r>
        <w:r w:rsidR="00AB5D27">
          <w:rPr>
            <w:noProof/>
            <w:webHidden/>
          </w:rPr>
          <w:tab/>
        </w:r>
        <w:r w:rsidR="00AB5D27">
          <w:rPr>
            <w:noProof/>
            <w:webHidden/>
          </w:rPr>
          <w:fldChar w:fldCharType="begin"/>
        </w:r>
        <w:r w:rsidR="00AB5D27">
          <w:rPr>
            <w:noProof/>
            <w:webHidden/>
          </w:rPr>
          <w:instrText xml:space="preserve"> PAGEREF _Toc488038772 \h </w:instrText>
        </w:r>
        <w:r w:rsidR="00AB5D27">
          <w:rPr>
            <w:noProof/>
            <w:webHidden/>
          </w:rPr>
        </w:r>
        <w:r w:rsidR="00AB5D27">
          <w:rPr>
            <w:noProof/>
            <w:webHidden/>
          </w:rPr>
          <w:fldChar w:fldCharType="separate"/>
        </w:r>
        <w:r w:rsidR="001F31D6">
          <w:rPr>
            <w:noProof/>
            <w:webHidden/>
          </w:rPr>
          <w:t>- 15 -</w:t>
        </w:r>
        <w:r w:rsidR="00AB5D27">
          <w:rPr>
            <w:noProof/>
            <w:webHidden/>
          </w:rPr>
          <w:fldChar w:fldCharType="end"/>
        </w:r>
      </w:hyperlink>
    </w:p>
    <w:p w14:paraId="7D6EA6EC" w14:textId="70EF1C0D" w:rsidR="00AB5D27" w:rsidRDefault="006E19F7">
      <w:pPr>
        <w:pStyle w:val="TOC1"/>
        <w:tabs>
          <w:tab w:val="left" w:pos="440"/>
          <w:tab w:val="right" w:leader="dot" w:pos="10188"/>
        </w:tabs>
        <w:rPr>
          <w:rFonts w:eastAsiaTheme="minorEastAsia" w:cstheme="minorBidi"/>
          <w:b w:val="0"/>
          <w:bCs w:val="0"/>
          <w:caps w:val="0"/>
          <w:noProof/>
          <w:sz w:val="22"/>
          <w:szCs w:val="22"/>
        </w:rPr>
      </w:pPr>
      <w:hyperlink w:anchor="_Toc488038773" w:history="1">
        <w:r w:rsidR="00AB5D27" w:rsidRPr="002C57E0">
          <w:rPr>
            <w:rStyle w:val="Hyperlink"/>
            <w:rFonts w:eastAsia="Calibri"/>
            <w:noProof/>
          </w:rPr>
          <w:t>7.</w:t>
        </w:r>
        <w:r w:rsidR="00AB5D27">
          <w:rPr>
            <w:rFonts w:eastAsiaTheme="minorEastAsia" w:cstheme="minorBidi"/>
            <w:b w:val="0"/>
            <w:bCs w:val="0"/>
            <w:caps w:val="0"/>
            <w:noProof/>
            <w:sz w:val="22"/>
            <w:szCs w:val="22"/>
          </w:rPr>
          <w:tab/>
        </w:r>
        <w:r w:rsidR="00AB5D27" w:rsidRPr="002C57E0">
          <w:rPr>
            <w:rStyle w:val="Hyperlink"/>
            <w:rFonts w:eastAsia="Calibri"/>
            <w:noProof/>
          </w:rPr>
          <w:t>Change Management</w:t>
        </w:r>
        <w:r w:rsidR="00AB5D27">
          <w:rPr>
            <w:noProof/>
            <w:webHidden/>
          </w:rPr>
          <w:tab/>
        </w:r>
        <w:r w:rsidR="00AB5D27">
          <w:rPr>
            <w:noProof/>
            <w:webHidden/>
          </w:rPr>
          <w:fldChar w:fldCharType="begin"/>
        </w:r>
        <w:r w:rsidR="00AB5D27">
          <w:rPr>
            <w:noProof/>
            <w:webHidden/>
          </w:rPr>
          <w:instrText xml:space="preserve"> PAGEREF _Toc488038773 \h </w:instrText>
        </w:r>
        <w:r w:rsidR="00AB5D27">
          <w:rPr>
            <w:noProof/>
            <w:webHidden/>
          </w:rPr>
        </w:r>
        <w:r w:rsidR="00AB5D27">
          <w:rPr>
            <w:noProof/>
            <w:webHidden/>
          </w:rPr>
          <w:fldChar w:fldCharType="separate"/>
        </w:r>
        <w:r w:rsidR="001F31D6">
          <w:rPr>
            <w:noProof/>
            <w:webHidden/>
          </w:rPr>
          <w:t>- 16 -</w:t>
        </w:r>
        <w:r w:rsidR="00AB5D27">
          <w:rPr>
            <w:noProof/>
            <w:webHidden/>
          </w:rPr>
          <w:fldChar w:fldCharType="end"/>
        </w:r>
      </w:hyperlink>
    </w:p>
    <w:p w14:paraId="1906B275" w14:textId="3CCE3479" w:rsidR="00AB5D27" w:rsidRDefault="006E19F7">
      <w:pPr>
        <w:pStyle w:val="TOC2"/>
        <w:tabs>
          <w:tab w:val="right" w:leader="dot" w:pos="10188"/>
        </w:tabs>
        <w:rPr>
          <w:rFonts w:eastAsiaTheme="minorEastAsia" w:cstheme="minorBidi"/>
          <w:smallCaps w:val="0"/>
          <w:noProof/>
          <w:sz w:val="22"/>
          <w:szCs w:val="22"/>
        </w:rPr>
      </w:pPr>
      <w:hyperlink w:anchor="_Toc488038774" w:history="1">
        <w:r w:rsidR="00AB5D27" w:rsidRPr="002C57E0">
          <w:rPr>
            <w:rStyle w:val="Hyperlink"/>
            <w:rFonts w:eastAsia="Calibri"/>
            <w:noProof/>
          </w:rPr>
          <w:t>7.1 Supplier Initiated Changes</w:t>
        </w:r>
        <w:r w:rsidR="00AB5D27">
          <w:rPr>
            <w:noProof/>
            <w:webHidden/>
          </w:rPr>
          <w:tab/>
        </w:r>
        <w:r w:rsidR="00AB5D27">
          <w:rPr>
            <w:noProof/>
            <w:webHidden/>
          </w:rPr>
          <w:fldChar w:fldCharType="begin"/>
        </w:r>
        <w:r w:rsidR="00AB5D27">
          <w:rPr>
            <w:noProof/>
            <w:webHidden/>
          </w:rPr>
          <w:instrText xml:space="preserve"> PAGEREF _Toc488038774 \h </w:instrText>
        </w:r>
        <w:r w:rsidR="00AB5D27">
          <w:rPr>
            <w:noProof/>
            <w:webHidden/>
          </w:rPr>
        </w:r>
        <w:r w:rsidR="00AB5D27">
          <w:rPr>
            <w:noProof/>
            <w:webHidden/>
          </w:rPr>
          <w:fldChar w:fldCharType="separate"/>
        </w:r>
        <w:r w:rsidR="001F31D6">
          <w:rPr>
            <w:noProof/>
            <w:webHidden/>
          </w:rPr>
          <w:t>- 16 -</w:t>
        </w:r>
        <w:r w:rsidR="00AB5D27">
          <w:rPr>
            <w:noProof/>
            <w:webHidden/>
          </w:rPr>
          <w:fldChar w:fldCharType="end"/>
        </w:r>
      </w:hyperlink>
    </w:p>
    <w:p w14:paraId="30F8FCC2" w14:textId="52222780" w:rsidR="00AB5D27" w:rsidRDefault="006E19F7">
      <w:pPr>
        <w:pStyle w:val="TOC3"/>
        <w:tabs>
          <w:tab w:val="right" w:leader="dot" w:pos="10188"/>
        </w:tabs>
        <w:rPr>
          <w:rFonts w:eastAsiaTheme="minorEastAsia" w:cstheme="minorBidi"/>
          <w:i w:val="0"/>
          <w:iCs w:val="0"/>
          <w:noProof/>
          <w:sz w:val="22"/>
          <w:szCs w:val="22"/>
        </w:rPr>
      </w:pPr>
      <w:hyperlink w:anchor="_Toc488038775" w:history="1">
        <w:r w:rsidR="00AB5D27" w:rsidRPr="002C57E0">
          <w:rPr>
            <w:rStyle w:val="Hyperlink"/>
            <w:noProof/>
          </w:rPr>
          <w:t>7.1.1 Deviation or Substitution to a Product</w:t>
        </w:r>
        <w:r w:rsidR="00AB5D27">
          <w:rPr>
            <w:noProof/>
            <w:webHidden/>
          </w:rPr>
          <w:tab/>
        </w:r>
        <w:r w:rsidR="00AB5D27">
          <w:rPr>
            <w:noProof/>
            <w:webHidden/>
          </w:rPr>
          <w:fldChar w:fldCharType="begin"/>
        </w:r>
        <w:r w:rsidR="00AB5D27">
          <w:rPr>
            <w:noProof/>
            <w:webHidden/>
          </w:rPr>
          <w:instrText xml:space="preserve"> PAGEREF _Toc488038775 \h </w:instrText>
        </w:r>
        <w:r w:rsidR="00AB5D27">
          <w:rPr>
            <w:noProof/>
            <w:webHidden/>
          </w:rPr>
        </w:r>
        <w:r w:rsidR="00AB5D27">
          <w:rPr>
            <w:noProof/>
            <w:webHidden/>
          </w:rPr>
          <w:fldChar w:fldCharType="separate"/>
        </w:r>
        <w:r w:rsidR="001F31D6">
          <w:rPr>
            <w:noProof/>
            <w:webHidden/>
          </w:rPr>
          <w:t>- 16 -</w:t>
        </w:r>
        <w:r w:rsidR="00AB5D27">
          <w:rPr>
            <w:noProof/>
            <w:webHidden/>
          </w:rPr>
          <w:fldChar w:fldCharType="end"/>
        </w:r>
      </w:hyperlink>
    </w:p>
    <w:p w14:paraId="5B05788A" w14:textId="047CB74A" w:rsidR="00AB5D27" w:rsidRDefault="006E19F7">
      <w:pPr>
        <w:pStyle w:val="TOC3"/>
        <w:tabs>
          <w:tab w:val="right" w:leader="dot" w:pos="10188"/>
        </w:tabs>
        <w:rPr>
          <w:rFonts w:eastAsiaTheme="minorEastAsia" w:cstheme="minorBidi"/>
          <w:i w:val="0"/>
          <w:iCs w:val="0"/>
          <w:noProof/>
          <w:sz w:val="22"/>
          <w:szCs w:val="22"/>
        </w:rPr>
      </w:pPr>
      <w:hyperlink w:anchor="_Toc488038776" w:history="1">
        <w:r w:rsidR="00AB5D27" w:rsidRPr="002C57E0">
          <w:rPr>
            <w:rStyle w:val="Hyperlink"/>
            <w:noProof/>
          </w:rPr>
          <w:t>7.1.2 Suggestion for Change</w:t>
        </w:r>
        <w:r w:rsidR="00AB5D27">
          <w:rPr>
            <w:noProof/>
            <w:webHidden/>
          </w:rPr>
          <w:tab/>
        </w:r>
        <w:r w:rsidR="00AB5D27">
          <w:rPr>
            <w:noProof/>
            <w:webHidden/>
          </w:rPr>
          <w:fldChar w:fldCharType="begin"/>
        </w:r>
        <w:r w:rsidR="00AB5D27">
          <w:rPr>
            <w:noProof/>
            <w:webHidden/>
          </w:rPr>
          <w:instrText xml:space="preserve"> PAGEREF _Toc488038776 \h </w:instrText>
        </w:r>
        <w:r w:rsidR="00AB5D27">
          <w:rPr>
            <w:noProof/>
            <w:webHidden/>
          </w:rPr>
        </w:r>
        <w:r w:rsidR="00AB5D27">
          <w:rPr>
            <w:noProof/>
            <w:webHidden/>
          </w:rPr>
          <w:fldChar w:fldCharType="separate"/>
        </w:r>
        <w:r w:rsidR="001F31D6">
          <w:rPr>
            <w:noProof/>
            <w:webHidden/>
          </w:rPr>
          <w:t>- 16 -</w:t>
        </w:r>
        <w:r w:rsidR="00AB5D27">
          <w:rPr>
            <w:noProof/>
            <w:webHidden/>
          </w:rPr>
          <w:fldChar w:fldCharType="end"/>
        </w:r>
      </w:hyperlink>
    </w:p>
    <w:p w14:paraId="7BEE2CB5" w14:textId="1BEFEC88" w:rsidR="00AB5D27" w:rsidRDefault="006E19F7">
      <w:pPr>
        <w:pStyle w:val="TOC2"/>
        <w:tabs>
          <w:tab w:val="right" w:leader="dot" w:pos="10188"/>
        </w:tabs>
        <w:rPr>
          <w:rFonts w:eastAsiaTheme="minorEastAsia" w:cstheme="minorBidi"/>
          <w:smallCaps w:val="0"/>
          <w:noProof/>
          <w:sz w:val="22"/>
          <w:szCs w:val="22"/>
        </w:rPr>
      </w:pPr>
      <w:hyperlink w:anchor="_Toc488038777" w:history="1">
        <w:r w:rsidR="00AB5D27" w:rsidRPr="002C57E0">
          <w:rPr>
            <w:rStyle w:val="Hyperlink"/>
            <w:rFonts w:eastAsia="Calibri"/>
            <w:noProof/>
          </w:rPr>
          <w:t>7.2 KMC Initiated Changes</w:t>
        </w:r>
        <w:r w:rsidR="00AB5D27">
          <w:rPr>
            <w:noProof/>
            <w:webHidden/>
          </w:rPr>
          <w:tab/>
        </w:r>
        <w:r w:rsidR="00AB5D27">
          <w:rPr>
            <w:noProof/>
            <w:webHidden/>
          </w:rPr>
          <w:fldChar w:fldCharType="begin"/>
        </w:r>
        <w:r w:rsidR="00AB5D27">
          <w:rPr>
            <w:noProof/>
            <w:webHidden/>
          </w:rPr>
          <w:instrText xml:space="preserve"> PAGEREF _Toc488038777 \h </w:instrText>
        </w:r>
        <w:r w:rsidR="00AB5D27">
          <w:rPr>
            <w:noProof/>
            <w:webHidden/>
          </w:rPr>
        </w:r>
        <w:r w:rsidR="00AB5D27">
          <w:rPr>
            <w:noProof/>
            <w:webHidden/>
          </w:rPr>
          <w:fldChar w:fldCharType="separate"/>
        </w:r>
        <w:r w:rsidR="001F31D6">
          <w:rPr>
            <w:noProof/>
            <w:webHidden/>
          </w:rPr>
          <w:t>- 17 -</w:t>
        </w:r>
        <w:r w:rsidR="00AB5D27">
          <w:rPr>
            <w:noProof/>
            <w:webHidden/>
          </w:rPr>
          <w:fldChar w:fldCharType="end"/>
        </w:r>
      </w:hyperlink>
    </w:p>
    <w:p w14:paraId="7B360F24" w14:textId="04E6B2D8" w:rsidR="00AB5D27" w:rsidRDefault="006E19F7">
      <w:pPr>
        <w:pStyle w:val="TOC3"/>
        <w:tabs>
          <w:tab w:val="right" w:leader="dot" w:pos="10188"/>
        </w:tabs>
        <w:rPr>
          <w:rFonts w:eastAsiaTheme="minorEastAsia" w:cstheme="minorBidi"/>
          <w:i w:val="0"/>
          <w:iCs w:val="0"/>
          <w:noProof/>
          <w:sz w:val="22"/>
          <w:szCs w:val="22"/>
        </w:rPr>
      </w:pPr>
      <w:hyperlink w:anchor="_Toc488038778" w:history="1">
        <w:r w:rsidR="00AB5D27" w:rsidRPr="002C57E0">
          <w:rPr>
            <w:rStyle w:val="Hyperlink"/>
            <w:noProof/>
          </w:rPr>
          <w:t>7.2.1 KMC Engineering Change Communications Tools</w:t>
        </w:r>
        <w:r w:rsidR="00AB5D27">
          <w:rPr>
            <w:noProof/>
            <w:webHidden/>
          </w:rPr>
          <w:tab/>
        </w:r>
        <w:r w:rsidR="00AB5D27">
          <w:rPr>
            <w:noProof/>
            <w:webHidden/>
          </w:rPr>
          <w:fldChar w:fldCharType="begin"/>
        </w:r>
        <w:r w:rsidR="00AB5D27">
          <w:rPr>
            <w:noProof/>
            <w:webHidden/>
          </w:rPr>
          <w:instrText xml:space="preserve"> PAGEREF _Toc488038778 \h </w:instrText>
        </w:r>
        <w:r w:rsidR="00AB5D27">
          <w:rPr>
            <w:noProof/>
            <w:webHidden/>
          </w:rPr>
        </w:r>
        <w:r w:rsidR="00AB5D27">
          <w:rPr>
            <w:noProof/>
            <w:webHidden/>
          </w:rPr>
          <w:fldChar w:fldCharType="separate"/>
        </w:r>
        <w:r w:rsidR="001F31D6">
          <w:rPr>
            <w:noProof/>
            <w:webHidden/>
          </w:rPr>
          <w:t>- 17 -</w:t>
        </w:r>
        <w:r w:rsidR="00AB5D27">
          <w:rPr>
            <w:noProof/>
            <w:webHidden/>
          </w:rPr>
          <w:fldChar w:fldCharType="end"/>
        </w:r>
      </w:hyperlink>
    </w:p>
    <w:p w14:paraId="63EFCDCA" w14:textId="250C344B" w:rsidR="00AB5D27" w:rsidRDefault="006E19F7">
      <w:pPr>
        <w:pStyle w:val="TOC3"/>
        <w:tabs>
          <w:tab w:val="right" w:leader="dot" w:pos="10188"/>
        </w:tabs>
        <w:rPr>
          <w:rFonts w:eastAsiaTheme="minorEastAsia" w:cstheme="minorBidi"/>
          <w:i w:val="0"/>
          <w:iCs w:val="0"/>
          <w:noProof/>
          <w:sz w:val="22"/>
          <w:szCs w:val="22"/>
        </w:rPr>
      </w:pPr>
      <w:hyperlink w:anchor="_Toc488038779" w:history="1">
        <w:r w:rsidR="00AB5D27" w:rsidRPr="002C57E0">
          <w:rPr>
            <w:rStyle w:val="Hyperlink"/>
            <w:noProof/>
          </w:rPr>
          <w:t>7.2.2 Other Changes</w:t>
        </w:r>
        <w:r w:rsidR="00AB5D27">
          <w:rPr>
            <w:noProof/>
            <w:webHidden/>
          </w:rPr>
          <w:tab/>
        </w:r>
        <w:r w:rsidR="00AB5D27">
          <w:rPr>
            <w:noProof/>
            <w:webHidden/>
          </w:rPr>
          <w:fldChar w:fldCharType="begin"/>
        </w:r>
        <w:r w:rsidR="00AB5D27">
          <w:rPr>
            <w:noProof/>
            <w:webHidden/>
          </w:rPr>
          <w:instrText xml:space="preserve"> PAGEREF _Toc488038779 \h </w:instrText>
        </w:r>
        <w:r w:rsidR="00AB5D27">
          <w:rPr>
            <w:noProof/>
            <w:webHidden/>
          </w:rPr>
        </w:r>
        <w:r w:rsidR="00AB5D27">
          <w:rPr>
            <w:noProof/>
            <w:webHidden/>
          </w:rPr>
          <w:fldChar w:fldCharType="separate"/>
        </w:r>
        <w:r w:rsidR="001F31D6">
          <w:rPr>
            <w:noProof/>
            <w:webHidden/>
          </w:rPr>
          <w:t>- 17 -</w:t>
        </w:r>
        <w:r w:rsidR="00AB5D27">
          <w:rPr>
            <w:noProof/>
            <w:webHidden/>
          </w:rPr>
          <w:fldChar w:fldCharType="end"/>
        </w:r>
      </w:hyperlink>
    </w:p>
    <w:p w14:paraId="01B6A603" w14:textId="680E70E0" w:rsidR="00AB5D27" w:rsidRDefault="006E19F7">
      <w:pPr>
        <w:pStyle w:val="TOC2"/>
        <w:tabs>
          <w:tab w:val="right" w:leader="dot" w:pos="10188"/>
        </w:tabs>
        <w:rPr>
          <w:rFonts w:eastAsiaTheme="minorEastAsia" w:cstheme="minorBidi"/>
          <w:smallCaps w:val="0"/>
          <w:noProof/>
          <w:sz w:val="22"/>
          <w:szCs w:val="22"/>
        </w:rPr>
      </w:pPr>
      <w:hyperlink w:anchor="_Toc488038780" w:history="1">
        <w:r w:rsidR="00AB5D27" w:rsidRPr="002C57E0">
          <w:rPr>
            <w:rStyle w:val="Hyperlink"/>
            <w:noProof/>
          </w:rPr>
          <w:t>7.3 Corrective Action</w:t>
        </w:r>
        <w:r w:rsidR="00AB5D27">
          <w:rPr>
            <w:noProof/>
            <w:webHidden/>
          </w:rPr>
          <w:tab/>
        </w:r>
        <w:r w:rsidR="00AB5D27">
          <w:rPr>
            <w:noProof/>
            <w:webHidden/>
          </w:rPr>
          <w:fldChar w:fldCharType="begin"/>
        </w:r>
        <w:r w:rsidR="00AB5D27">
          <w:rPr>
            <w:noProof/>
            <w:webHidden/>
          </w:rPr>
          <w:instrText xml:space="preserve"> PAGEREF _Toc488038780 \h </w:instrText>
        </w:r>
        <w:r w:rsidR="00AB5D27">
          <w:rPr>
            <w:noProof/>
            <w:webHidden/>
          </w:rPr>
        </w:r>
        <w:r w:rsidR="00AB5D27">
          <w:rPr>
            <w:noProof/>
            <w:webHidden/>
          </w:rPr>
          <w:fldChar w:fldCharType="separate"/>
        </w:r>
        <w:r w:rsidR="001F31D6">
          <w:rPr>
            <w:noProof/>
            <w:webHidden/>
          </w:rPr>
          <w:t>- 17 -</w:t>
        </w:r>
        <w:r w:rsidR="00AB5D27">
          <w:rPr>
            <w:noProof/>
            <w:webHidden/>
          </w:rPr>
          <w:fldChar w:fldCharType="end"/>
        </w:r>
      </w:hyperlink>
    </w:p>
    <w:p w14:paraId="570B7C95" w14:textId="4B3B9A41" w:rsidR="00AB5D27" w:rsidRDefault="006E19F7">
      <w:pPr>
        <w:pStyle w:val="TOC1"/>
        <w:tabs>
          <w:tab w:val="left" w:pos="440"/>
          <w:tab w:val="right" w:leader="dot" w:pos="10188"/>
        </w:tabs>
        <w:rPr>
          <w:rFonts w:eastAsiaTheme="minorEastAsia" w:cstheme="minorBidi"/>
          <w:b w:val="0"/>
          <w:bCs w:val="0"/>
          <w:caps w:val="0"/>
          <w:noProof/>
          <w:sz w:val="22"/>
          <w:szCs w:val="22"/>
        </w:rPr>
      </w:pPr>
      <w:hyperlink w:anchor="_Toc488038781" w:history="1">
        <w:r w:rsidR="00AB5D27" w:rsidRPr="002C57E0">
          <w:rPr>
            <w:rStyle w:val="Hyperlink"/>
            <w:noProof/>
          </w:rPr>
          <w:t>8.</w:t>
        </w:r>
        <w:r w:rsidR="00AB5D27">
          <w:rPr>
            <w:rFonts w:eastAsiaTheme="minorEastAsia" w:cstheme="minorBidi"/>
            <w:b w:val="0"/>
            <w:bCs w:val="0"/>
            <w:caps w:val="0"/>
            <w:noProof/>
            <w:sz w:val="22"/>
            <w:szCs w:val="22"/>
          </w:rPr>
          <w:tab/>
        </w:r>
        <w:r w:rsidR="00AB5D27" w:rsidRPr="002C57E0">
          <w:rPr>
            <w:rStyle w:val="Hyperlink"/>
            <w:noProof/>
          </w:rPr>
          <w:t>Monitoring and Improvement</w:t>
        </w:r>
        <w:r w:rsidR="00AB5D27">
          <w:rPr>
            <w:noProof/>
            <w:webHidden/>
          </w:rPr>
          <w:tab/>
        </w:r>
        <w:r w:rsidR="00AB5D27">
          <w:rPr>
            <w:noProof/>
            <w:webHidden/>
          </w:rPr>
          <w:fldChar w:fldCharType="begin"/>
        </w:r>
        <w:r w:rsidR="00AB5D27">
          <w:rPr>
            <w:noProof/>
            <w:webHidden/>
          </w:rPr>
          <w:instrText xml:space="preserve"> PAGEREF _Toc488038781 \h </w:instrText>
        </w:r>
        <w:r w:rsidR="00AB5D27">
          <w:rPr>
            <w:noProof/>
            <w:webHidden/>
          </w:rPr>
        </w:r>
        <w:r w:rsidR="00AB5D27">
          <w:rPr>
            <w:noProof/>
            <w:webHidden/>
          </w:rPr>
          <w:fldChar w:fldCharType="separate"/>
        </w:r>
        <w:r w:rsidR="001F31D6">
          <w:rPr>
            <w:noProof/>
            <w:webHidden/>
          </w:rPr>
          <w:t>- 18 -</w:t>
        </w:r>
        <w:r w:rsidR="00AB5D27">
          <w:rPr>
            <w:noProof/>
            <w:webHidden/>
          </w:rPr>
          <w:fldChar w:fldCharType="end"/>
        </w:r>
      </w:hyperlink>
    </w:p>
    <w:p w14:paraId="6EB74282" w14:textId="47296291" w:rsidR="00AB5D27" w:rsidRDefault="006E19F7">
      <w:pPr>
        <w:pStyle w:val="TOC2"/>
        <w:tabs>
          <w:tab w:val="right" w:leader="dot" w:pos="10188"/>
        </w:tabs>
        <w:rPr>
          <w:rFonts w:eastAsiaTheme="minorEastAsia" w:cstheme="minorBidi"/>
          <w:smallCaps w:val="0"/>
          <w:noProof/>
          <w:sz w:val="22"/>
          <w:szCs w:val="22"/>
        </w:rPr>
      </w:pPr>
      <w:hyperlink w:anchor="_Toc488038782" w:history="1">
        <w:r w:rsidR="00AB5D27" w:rsidRPr="002C57E0">
          <w:rPr>
            <w:rStyle w:val="Hyperlink"/>
            <w:noProof/>
          </w:rPr>
          <w:t>8.1 Supplier Management Review</w:t>
        </w:r>
        <w:r w:rsidR="00AB5D27">
          <w:rPr>
            <w:noProof/>
            <w:webHidden/>
          </w:rPr>
          <w:tab/>
        </w:r>
        <w:r w:rsidR="00AB5D27">
          <w:rPr>
            <w:noProof/>
            <w:webHidden/>
          </w:rPr>
          <w:fldChar w:fldCharType="begin"/>
        </w:r>
        <w:r w:rsidR="00AB5D27">
          <w:rPr>
            <w:noProof/>
            <w:webHidden/>
          </w:rPr>
          <w:instrText xml:space="preserve"> PAGEREF _Toc488038782 \h </w:instrText>
        </w:r>
        <w:r w:rsidR="00AB5D27">
          <w:rPr>
            <w:noProof/>
            <w:webHidden/>
          </w:rPr>
        </w:r>
        <w:r w:rsidR="00AB5D27">
          <w:rPr>
            <w:noProof/>
            <w:webHidden/>
          </w:rPr>
          <w:fldChar w:fldCharType="separate"/>
        </w:r>
        <w:r w:rsidR="001F31D6">
          <w:rPr>
            <w:noProof/>
            <w:webHidden/>
          </w:rPr>
          <w:t>- 18 -</w:t>
        </w:r>
        <w:r w:rsidR="00AB5D27">
          <w:rPr>
            <w:noProof/>
            <w:webHidden/>
          </w:rPr>
          <w:fldChar w:fldCharType="end"/>
        </w:r>
      </w:hyperlink>
    </w:p>
    <w:p w14:paraId="077F7907" w14:textId="26716DBE" w:rsidR="00AB5D27" w:rsidRDefault="006E19F7">
      <w:pPr>
        <w:pStyle w:val="TOC2"/>
        <w:tabs>
          <w:tab w:val="right" w:leader="dot" w:pos="10188"/>
        </w:tabs>
        <w:rPr>
          <w:rFonts w:eastAsiaTheme="minorEastAsia" w:cstheme="minorBidi"/>
          <w:smallCaps w:val="0"/>
          <w:noProof/>
          <w:sz w:val="22"/>
          <w:szCs w:val="22"/>
        </w:rPr>
      </w:pPr>
      <w:hyperlink w:anchor="_Toc488038783" w:history="1">
        <w:r w:rsidR="00AB5D27" w:rsidRPr="002C57E0">
          <w:rPr>
            <w:rStyle w:val="Hyperlink"/>
            <w:noProof/>
          </w:rPr>
          <w:t>8.2 Supplier Scorecard</w:t>
        </w:r>
        <w:r w:rsidR="00AB5D27">
          <w:rPr>
            <w:noProof/>
            <w:webHidden/>
          </w:rPr>
          <w:tab/>
        </w:r>
        <w:r w:rsidR="00AB5D27">
          <w:rPr>
            <w:noProof/>
            <w:webHidden/>
          </w:rPr>
          <w:fldChar w:fldCharType="begin"/>
        </w:r>
        <w:r w:rsidR="00AB5D27">
          <w:rPr>
            <w:noProof/>
            <w:webHidden/>
          </w:rPr>
          <w:instrText xml:space="preserve"> PAGEREF _Toc488038783 \h </w:instrText>
        </w:r>
        <w:r w:rsidR="00AB5D27">
          <w:rPr>
            <w:noProof/>
            <w:webHidden/>
          </w:rPr>
        </w:r>
        <w:r w:rsidR="00AB5D27">
          <w:rPr>
            <w:noProof/>
            <w:webHidden/>
          </w:rPr>
          <w:fldChar w:fldCharType="separate"/>
        </w:r>
        <w:r w:rsidR="001F31D6">
          <w:rPr>
            <w:noProof/>
            <w:webHidden/>
          </w:rPr>
          <w:t>- 18 -</w:t>
        </w:r>
        <w:r w:rsidR="00AB5D27">
          <w:rPr>
            <w:noProof/>
            <w:webHidden/>
          </w:rPr>
          <w:fldChar w:fldCharType="end"/>
        </w:r>
      </w:hyperlink>
    </w:p>
    <w:p w14:paraId="4052C880" w14:textId="59FE594D" w:rsidR="00AB5D27" w:rsidRDefault="006E19F7">
      <w:pPr>
        <w:pStyle w:val="TOC2"/>
        <w:tabs>
          <w:tab w:val="right" w:leader="dot" w:pos="10188"/>
        </w:tabs>
        <w:rPr>
          <w:rFonts w:eastAsiaTheme="minorEastAsia" w:cstheme="minorBidi"/>
          <w:smallCaps w:val="0"/>
          <w:noProof/>
          <w:sz w:val="22"/>
          <w:szCs w:val="22"/>
        </w:rPr>
      </w:pPr>
      <w:hyperlink w:anchor="_Toc488038784" w:history="1">
        <w:r w:rsidR="00AB5D27" w:rsidRPr="002C57E0">
          <w:rPr>
            <w:rStyle w:val="Hyperlink"/>
            <w:noProof/>
          </w:rPr>
          <w:t>8.3 Vendor Inspection Database</w:t>
        </w:r>
        <w:r w:rsidR="00AB5D27">
          <w:rPr>
            <w:noProof/>
            <w:webHidden/>
          </w:rPr>
          <w:tab/>
        </w:r>
        <w:r w:rsidR="00AB5D27">
          <w:rPr>
            <w:noProof/>
            <w:webHidden/>
          </w:rPr>
          <w:fldChar w:fldCharType="begin"/>
        </w:r>
        <w:r w:rsidR="00AB5D27">
          <w:rPr>
            <w:noProof/>
            <w:webHidden/>
          </w:rPr>
          <w:instrText xml:space="preserve"> PAGEREF _Toc488038784 \h </w:instrText>
        </w:r>
        <w:r w:rsidR="00AB5D27">
          <w:rPr>
            <w:noProof/>
            <w:webHidden/>
          </w:rPr>
        </w:r>
        <w:r w:rsidR="00AB5D27">
          <w:rPr>
            <w:noProof/>
            <w:webHidden/>
          </w:rPr>
          <w:fldChar w:fldCharType="separate"/>
        </w:r>
        <w:r w:rsidR="001F31D6">
          <w:rPr>
            <w:noProof/>
            <w:webHidden/>
          </w:rPr>
          <w:t>- 18 -</w:t>
        </w:r>
        <w:r w:rsidR="00AB5D27">
          <w:rPr>
            <w:noProof/>
            <w:webHidden/>
          </w:rPr>
          <w:fldChar w:fldCharType="end"/>
        </w:r>
      </w:hyperlink>
    </w:p>
    <w:p w14:paraId="42E2B0DD" w14:textId="6C7B6EB1" w:rsidR="00AB5D27" w:rsidRDefault="006E19F7">
      <w:pPr>
        <w:pStyle w:val="TOC2"/>
        <w:tabs>
          <w:tab w:val="right" w:leader="dot" w:pos="10188"/>
        </w:tabs>
        <w:rPr>
          <w:rFonts w:eastAsiaTheme="minorEastAsia" w:cstheme="minorBidi"/>
          <w:smallCaps w:val="0"/>
          <w:noProof/>
          <w:sz w:val="22"/>
          <w:szCs w:val="22"/>
        </w:rPr>
      </w:pPr>
      <w:hyperlink w:anchor="_Toc488038785" w:history="1">
        <w:r w:rsidR="00AB5D27" w:rsidRPr="002C57E0">
          <w:rPr>
            <w:rStyle w:val="Hyperlink"/>
            <w:noProof/>
          </w:rPr>
          <w:t>8.4 Premier Status</w:t>
        </w:r>
        <w:r w:rsidR="00AB5D27">
          <w:rPr>
            <w:noProof/>
            <w:webHidden/>
          </w:rPr>
          <w:tab/>
        </w:r>
        <w:r w:rsidR="00AB5D27">
          <w:rPr>
            <w:noProof/>
            <w:webHidden/>
          </w:rPr>
          <w:fldChar w:fldCharType="begin"/>
        </w:r>
        <w:r w:rsidR="00AB5D27">
          <w:rPr>
            <w:noProof/>
            <w:webHidden/>
          </w:rPr>
          <w:instrText xml:space="preserve"> PAGEREF _Toc488038785 \h </w:instrText>
        </w:r>
        <w:r w:rsidR="00AB5D27">
          <w:rPr>
            <w:noProof/>
            <w:webHidden/>
          </w:rPr>
        </w:r>
        <w:r w:rsidR="00AB5D27">
          <w:rPr>
            <w:noProof/>
            <w:webHidden/>
          </w:rPr>
          <w:fldChar w:fldCharType="separate"/>
        </w:r>
        <w:r w:rsidR="001F31D6">
          <w:rPr>
            <w:noProof/>
            <w:webHidden/>
          </w:rPr>
          <w:t>- 18 -</w:t>
        </w:r>
        <w:r w:rsidR="00AB5D27">
          <w:rPr>
            <w:noProof/>
            <w:webHidden/>
          </w:rPr>
          <w:fldChar w:fldCharType="end"/>
        </w:r>
      </w:hyperlink>
    </w:p>
    <w:p w14:paraId="0DA7EA60" w14:textId="355CB42A" w:rsidR="00AB5D27" w:rsidRDefault="006E19F7">
      <w:pPr>
        <w:pStyle w:val="TOC2"/>
        <w:tabs>
          <w:tab w:val="right" w:leader="dot" w:pos="10188"/>
        </w:tabs>
        <w:rPr>
          <w:rFonts w:eastAsiaTheme="minorEastAsia" w:cstheme="minorBidi"/>
          <w:smallCaps w:val="0"/>
          <w:noProof/>
          <w:sz w:val="22"/>
          <w:szCs w:val="22"/>
        </w:rPr>
      </w:pPr>
      <w:hyperlink w:anchor="_Toc488038786" w:history="1">
        <w:r w:rsidR="00AB5D27" w:rsidRPr="002C57E0">
          <w:rPr>
            <w:rStyle w:val="Hyperlink"/>
            <w:noProof/>
          </w:rPr>
          <w:t>8.5 Supplier Re-evaluation</w:t>
        </w:r>
        <w:r w:rsidR="00AB5D27">
          <w:rPr>
            <w:noProof/>
            <w:webHidden/>
          </w:rPr>
          <w:tab/>
        </w:r>
        <w:r w:rsidR="00AB5D27">
          <w:rPr>
            <w:noProof/>
            <w:webHidden/>
          </w:rPr>
          <w:fldChar w:fldCharType="begin"/>
        </w:r>
        <w:r w:rsidR="00AB5D27">
          <w:rPr>
            <w:noProof/>
            <w:webHidden/>
          </w:rPr>
          <w:instrText xml:space="preserve"> PAGEREF _Toc488038786 \h </w:instrText>
        </w:r>
        <w:r w:rsidR="00AB5D27">
          <w:rPr>
            <w:noProof/>
            <w:webHidden/>
          </w:rPr>
        </w:r>
        <w:r w:rsidR="00AB5D27">
          <w:rPr>
            <w:noProof/>
            <w:webHidden/>
          </w:rPr>
          <w:fldChar w:fldCharType="separate"/>
        </w:r>
        <w:r w:rsidR="001F31D6">
          <w:rPr>
            <w:noProof/>
            <w:webHidden/>
          </w:rPr>
          <w:t>- 18 -</w:t>
        </w:r>
        <w:r w:rsidR="00AB5D27">
          <w:rPr>
            <w:noProof/>
            <w:webHidden/>
          </w:rPr>
          <w:fldChar w:fldCharType="end"/>
        </w:r>
      </w:hyperlink>
    </w:p>
    <w:p w14:paraId="7DD7216A" w14:textId="68141993" w:rsidR="00AB5D27" w:rsidRDefault="006E19F7">
      <w:pPr>
        <w:pStyle w:val="TOC1"/>
        <w:tabs>
          <w:tab w:val="left" w:pos="440"/>
          <w:tab w:val="right" w:leader="dot" w:pos="10188"/>
        </w:tabs>
        <w:rPr>
          <w:rFonts w:eastAsiaTheme="minorEastAsia" w:cstheme="minorBidi"/>
          <w:b w:val="0"/>
          <w:bCs w:val="0"/>
          <w:caps w:val="0"/>
          <w:noProof/>
          <w:sz w:val="22"/>
          <w:szCs w:val="22"/>
        </w:rPr>
      </w:pPr>
      <w:hyperlink w:anchor="_Toc488038787" w:history="1">
        <w:r w:rsidR="00AB5D27" w:rsidRPr="002C57E0">
          <w:rPr>
            <w:rStyle w:val="Hyperlink"/>
            <w:noProof/>
          </w:rPr>
          <w:t>9.</w:t>
        </w:r>
        <w:r w:rsidR="00AB5D27">
          <w:rPr>
            <w:rFonts w:eastAsiaTheme="minorEastAsia" w:cstheme="minorBidi"/>
            <w:b w:val="0"/>
            <w:bCs w:val="0"/>
            <w:caps w:val="0"/>
            <w:noProof/>
            <w:sz w:val="22"/>
            <w:szCs w:val="22"/>
          </w:rPr>
          <w:tab/>
        </w:r>
        <w:r w:rsidR="00AB5D27" w:rsidRPr="002C57E0">
          <w:rPr>
            <w:rStyle w:val="Hyperlink"/>
            <w:noProof/>
          </w:rPr>
          <w:t>Terms and Definitions</w:t>
        </w:r>
        <w:r w:rsidR="00AB5D27">
          <w:rPr>
            <w:noProof/>
            <w:webHidden/>
          </w:rPr>
          <w:tab/>
        </w:r>
        <w:r w:rsidR="00AB5D27">
          <w:rPr>
            <w:noProof/>
            <w:webHidden/>
          </w:rPr>
          <w:fldChar w:fldCharType="begin"/>
        </w:r>
        <w:r w:rsidR="00AB5D27">
          <w:rPr>
            <w:noProof/>
            <w:webHidden/>
          </w:rPr>
          <w:instrText xml:space="preserve"> PAGEREF _Toc488038787 \h </w:instrText>
        </w:r>
        <w:r w:rsidR="00AB5D27">
          <w:rPr>
            <w:noProof/>
            <w:webHidden/>
          </w:rPr>
        </w:r>
        <w:r w:rsidR="00AB5D27">
          <w:rPr>
            <w:noProof/>
            <w:webHidden/>
          </w:rPr>
          <w:fldChar w:fldCharType="separate"/>
        </w:r>
        <w:r w:rsidR="001F31D6">
          <w:rPr>
            <w:noProof/>
            <w:webHidden/>
          </w:rPr>
          <w:t>- 19 -</w:t>
        </w:r>
        <w:r w:rsidR="00AB5D27">
          <w:rPr>
            <w:noProof/>
            <w:webHidden/>
          </w:rPr>
          <w:fldChar w:fldCharType="end"/>
        </w:r>
      </w:hyperlink>
    </w:p>
    <w:p w14:paraId="1FF7229F" w14:textId="7DAFE828" w:rsidR="00BE79E3" w:rsidRDefault="00D14885">
      <w:pPr>
        <w:spacing w:after="0" w:line="240" w:lineRule="auto"/>
        <w:rPr>
          <w:rFonts w:ascii="Univers LT Std 57 Condensed" w:eastAsia="Calibri" w:hAnsi="Univers LT Std 57 Condensed" w:cs="Univers LT Std 57 Condensed"/>
          <w:color w:val="000000"/>
          <w:sz w:val="18"/>
          <w:szCs w:val="18"/>
        </w:rPr>
      </w:pPr>
      <w:r>
        <w:rPr>
          <w:rFonts w:ascii="Univers LT Std 57 Condensed" w:eastAsia="Calibri" w:hAnsi="Univers LT Std 57 Condensed" w:cs="Univers LT Std 57 Condensed"/>
          <w:color w:val="000000"/>
          <w:sz w:val="18"/>
          <w:szCs w:val="18"/>
        </w:rPr>
        <w:fldChar w:fldCharType="end"/>
      </w:r>
      <w:r w:rsidR="00BE79E3">
        <w:rPr>
          <w:rFonts w:ascii="Univers LT Std 57 Condensed" w:eastAsia="Calibri" w:hAnsi="Univers LT Std 57 Condensed" w:cs="Univers LT Std 57 Condensed"/>
          <w:color w:val="000000"/>
          <w:sz w:val="18"/>
          <w:szCs w:val="18"/>
        </w:rPr>
        <w:br w:type="page"/>
      </w:r>
    </w:p>
    <w:p w14:paraId="13D7948E" w14:textId="1BA57E55" w:rsidR="00BE79E3" w:rsidRDefault="00BE79E3" w:rsidP="00BE79E3">
      <w:pPr>
        <w:pStyle w:val="Heading1"/>
        <w:rPr>
          <w:rFonts w:eastAsia="Calibri"/>
        </w:rPr>
      </w:pPr>
      <w:bookmarkStart w:id="0" w:name="_Toc488038739"/>
      <w:r>
        <w:rPr>
          <w:rFonts w:eastAsia="Calibri"/>
        </w:rPr>
        <w:t>Introduction</w:t>
      </w:r>
      <w:bookmarkEnd w:id="0"/>
    </w:p>
    <w:p w14:paraId="3326656D" w14:textId="0DB080FB" w:rsidR="00BE79E3" w:rsidRPr="008E57FA" w:rsidRDefault="00BE79E3" w:rsidP="00BE79E3">
      <w:pPr>
        <w:autoSpaceDE w:val="0"/>
        <w:autoSpaceDN w:val="0"/>
        <w:adjustRightInd w:val="0"/>
        <w:rPr>
          <w:rFonts w:cs="Arial"/>
          <w:color w:val="000000"/>
        </w:rPr>
      </w:pPr>
      <w:r>
        <w:rPr>
          <w:rFonts w:eastAsia="Calibri"/>
        </w:rPr>
        <w:t xml:space="preserve">Komatsu Mining Corp. is a market leader </w:t>
      </w:r>
      <w:r w:rsidRPr="008E57FA">
        <w:rPr>
          <w:rFonts w:cs="Arial"/>
          <w:color w:val="000000"/>
        </w:rPr>
        <w:t>in high-productivity</w:t>
      </w:r>
      <w:r>
        <w:rPr>
          <w:rFonts w:cs="Arial"/>
          <w:color w:val="000000"/>
        </w:rPr>
        <w:t xml:space="preserve"> </w:t>
      </w:r>
      <w:r w:rsidRPr="008E57FA">
        <w:rPr>
          <w:rFonts w:cs="Arial"/>
          <w:color w:val="000000"/>
        </w:rPr>
        <w:t>mining solutions for underground a</w:t>
      </w:r>
      <w:r>
        <w:rPr>
          <w:rFonts w:cs="Arial"/>
          <w:color w:val="000000"/>
        </w:rPr>
        <w:t xml:space="preserve">nd surface mining applications </w:t>
      </w:r>
      <w:r w:rsidRPr="008E57FA">
        <w:rPr>
          <w:rFonts w:cs="Arial"/>
          <w:color w:val="000000"/>
        </w:rPr>
        <w:t xml:space="preserve">and </w:t>
      </w:r>
      <w:r>
        <w:rPr>
          <w:rFonts w:cs="Arial"/>
          <w:color w:val="000000"/>
        </w:rPr>
        <w:t>is an operating unit</w:t>
      </w:r>
      <w:r w:rsidRPr="008E57FA">
        <w:rPr>
          <w:rFonts w:cs="Arial"/>
          <w:color w:val="000000"/>
        </w:rPr>
        <w:t xml:space="preserve"> of </w:t>
      </w:r>
      <w:r>
        <w:rPr>
          <w:rFonts w:cs="Arial"/>
          <w:color w:val="000000"/>
        </w:rPr>
        <w:t>Komatsu</w:t>
      </w:r>
      <w:r w:rsidRPr="008E57FA">
        <w:rPr>
          <w:rFonts w:cs="Arial"/>
          <w:color w:val="000000"/>
        </w:rPr>
        <w:t xml:space="preserve"> </w:t>
      </w:r>
      <w:r>
        <w:rPr>
          <w:rFonts w:cs="Arial"/>
          <w:color w:val="000000"/>
        </w:rPr>
        <w:t>Ltd.</w:t>
      </w:r>
      <w:r w:rsidRPr="008E57FA">
        <w:rPr>
          <w:rFonts w:cs="Arial"/>
          <w:color w:val="000000"/>
        </w:rPr>
        <w:t xml:space="preserve"> </w:t>
      </w:r>
      <w:r>
        <w:rPr>
          <w:rFonts w:cs="Arial"/>
          <w:color w:val="000000"/>
        </w:rPr>
        <w:t>Our</w:t>
      </w:r>
      <w:r w:rsidRPr="008E57FA">
        <w:rPr>
          <w:rFonts w:cs="Arial"/>
          <w:color w:val="000000"/>
        </w:rPr>
        <w:t xml:space="preserve"> products and related services are used extensively for the</w:t>
      </w:r>
      <w:r>
        <w:rPr>
          <w:rFonts w:cs="Arial"/>
          <w:color w:val="000000"/>
        </w:rPr>
        <w:t xml:space="preserve"> </w:t>
      </w:r>
      <w:r w:rsidRPr="008E57FA">
        <w:rPr>
          <w:rFonts w:cs="Arial"/>
          <w:color w:val="000000"/>
        </w:rPr>
        <w:t>mining of coal, copper, iron ore, oil sands, gold and other mineral resources. Th</w:t>
      </w:r>
      <w:r>
        <w:rPr>
          <w:rFonts w:cs="Arial"/>
          <w:color w:val="000000"/>
        </w:rPr>
        <w:t>is operating unit</w:t>
      </w:r>
      <w:r w:rsidRPr="008E57FA">
        <w:rPr>
          <w:rFonts w:cs="Arial"/>
          <w:color w:val="000000"/>
        </w:rPr>
        <w:t xml:space="preserve"> share</w:t>
      </w:r>
      <w:r>
        <w:rPr>
          <w:rFonts w:cs="Arial"/>
          <w:color w:val="000000"/>
        </w:rPr>
        <w:t xml:space="preserve">s </w:t>
      </w:r>
      <w:r w:rsidRPr="008E57FA">
        <w:rPr>
          <w:rFonts w:cs="Arial"/>
          <w:color w:val="000000"/>
        </w:rPr>
        <w:t>a common supply chain process, although variations in application may arise due primarily to the kinds</w:t>
      </w:r>
      <w:r>
        <w:rPr>
          <w:rFonts w:cs="Arial"/>
          <w:color w:val="000000"/>
        </w:rPr>
        <w:t xml:space="preserve"> </w:t>
      </w:r>
      <w:r w:rsidRPr="008E57FA">
        <w:rPr>
          <w:rFonts w:cs="Arial"/>
          <w:color w:val="000000"/>
        </w:rPr>
        <w:t>of equipment sold by each operating unit as well as their application (i.e., underground versus surface</w:t>
      </w:r>
      <w:r>
        <w:rPr>
          <w:rFonts w:cs="Arial"/>
          <w:color w:val="000000"/>
        </w:rPr>
        <w:t xml:space="preserve"> </w:t>
      </w:r>
      <w:r w:rsidRPr="008E57FA">
        <w:rPr>
          <w:rFonts w:cs="Arial"/>
          <w:color w:val="000000"/>
        </w:rPr>
        <w:t>mining).</w:t>
      </w:r>
    </w:p>
    <w:p w14:paraId="630DC529" w14:textId="77777777" w:rsidR="00BE79E3" w:rsidRDefault="00BE79E3" w:rsidP="00BE79E3">
      <w:pPr>
        <w:autoSpaceDE w:val="0"/>
        <w:autoSpaceDN w:val="0"/>
        <w:adjustRightInd w:val="0"/>
        <w:rPr>
          <w:rFonts w:cs="Arial"/>
          <w:color w:val="000000"/>
        </w:rPr>
      </w:pPr>
    </w:p>
    <w:p w14:paraId="2251A970" w14:textId="7390EE07" w:rsidR="00BE79E3" w:rsidRDefault="00BE79E3" w:rsidP="00BE79E3">
      <w:pPr>
        <w:autoSpaceDE w:val="0"/>
        <w:autoSpaceDN w:val="0"/>
        <w:adjustRightInd w:val="0"/>
        <w:rPr>
          <w:rFonts w:cs="Arial"/>
          <w:color w:val="000000"/>
        </w:rPr>
      </w:pPr>
      <w:r w:rsidRPr="008E57FA">
        <w:rPr>
          <w:rFonts w:cs="Arial"/>
          <w:color w:val="000000"/>
        </w:rPr>
        <w:t xml:space="preserve">The purpose of this </w:t>
      </w:r>
      <w:r w:rsidR="005679F5">
        <w:rPr>
          <w:rFonts w:cs="Arial"/>
          <w:color w:val="000000"/>
        </w:rPr>
        <w:t>Komatsu Mining Corp. (KMC)</w:t>
      </w:r>
      <w:r w:rsidRPr="008E57FA">
        <w:rPr>
          <w:rFonts w:cs="Arial"/>
          <w:color w:val="000000"/>
        </w:rPr>
        <w:t xml:space="preserve"> Supplier Quality Manual (“Manual”) is to establish the minimum quality</w:t>
      </w:r>
      <w:r>
        <w:rPr>
          <w:rFonts w:cs="Arial"/>
          <w:color w:val="000000"/>
        </w:rPr>
        <w:t xml:space="preserve"> </w:t>
      </w:r>
      <w:r w:rsidRPr="008E57FA">
        <w:rPr>
          <w:rFonts w:cs="Arial"/>
          <w:color w:val="000000"/>
        </w:rPr>
        <w:t>requirements for all suppliers of production materials, products and services to the operating units. Various</w:t>
      </w:r>
      <w:r>
        <w:rPr>
          <w:rFonts w:cs="Arial"/>
          <w:color w:val="000000"/>
        </w:rPr>
        <w:t xml:space="preserve"> </w:t>
      </w:r>
      <w:r w:rsidRPr="008E57FA">
        <w:rPr>
          <w:rFonts w:cs="Arial"/>
          <w:color w:val="000000"/>
        </w:rPr>
        <w:t xml:space="preserve">documents and procedures referred to in this Manual may be found at </w:t>
      </w:r>
      <w:hyperlink r:id="rId12" w:history="1">
        <w:r w:rsidR="005679F5" w:rsidRPr="005679F5">
          <w:rPr>
            <w:rStyle w:val="Hyperlink"/>
          </w:rPr>
          <w:t>https://mining.komatsu/</w:t>
        </w:r>
      </w:hyperlink>
      <w:r w:rsidRPr="008E57FA">
        <w:rPr>
          <w:rFonts w:cs="Arial"/>
          <w:color w:val="000000"/>
        </w:rPr>
        <w:t>.</w:t>
      </w:r>
    </w:p>
    <w:p w14:paraId="1A087BC8" w14:textId="4070C1AA" w:rsidR="00530C4E" w:rsidRDefault="00FA5C7D" w:rsidP="00FA5C7D">
      <w:pPr>
        <w:autoSpaceDE w:val="0"/>
        <w:autoSpaceDN w:val="0"/>
        <w:adjustRightInd w:val="0"/>
        <w:spacing w:after="0"/>
        <w:jc w:val="center"/>
        <w:rPr>
          <w:rFonts w:cs="Arial"/>
          <w:color w:val="000000"/>
        </w:rPr>
      </w:pPr>
      <w:r>
        <w:rPr>
          <w:rFonts w:cs="Arial"/>
          <w:noProof/>
          <w:color w:val="000000"/>
        </w:rPr>
        <w:drawing>
          <wp:inline distT="0" distB="0" distL="0" distR="0" wp14:anchorId="663CEF9B" wp14:editId="1CAFBF50">
            <wp:extent cx="868680" cy="1828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ice.gif"/>
                    <pic:cNvPicPr/>
                  </pic:nvPicPr>
                  <pic:blipFill>
                    <a:blip r:embed="rId13">
                      <a:extLst>
                        <a:ext uri="{28A0092B-C50C-407E-A947-70E740481C1C}">
                          <a14:useLocalDpi xmlns:a14="http://schemas.microsoft.com/office/drawing/2010/main" val="0"/>
                        </a:ext>
                      </a:extLst>
                    </a:blip>
                    <a:stretch>
                      <a:fillRect/>
                    </a:stretch>
                  </pic:blipFill>
                  <pic:spPr>
                    <a:xfrm>
                      <a:off x="0" y="0"/>
                      <a:ext cx="868680" cy="182880"/>
                    </a:xfrm>
                    <a:prstGeom prst="rect">
                      <a:avLst/>
                    </a:prstGeom>
                  </pic:spPr>
                </pic:pic>
              </a:graphicData>
            </a:graphic>
          </wp:inline>
        </w:drawing>
      </w:r>
    </w:p>
    <w:p w14:paraId="40C27804" w14:textId="3A2C41D5" w:rsidR="00FA5C7D" w:rsidRDefault="00FA5C7D" w:rsidP="00FA5C7D">
      <w:pPr>
        <w:autoSpaceDE w:val="0"/>
        <w:autoSpaceDN w:val="0"/>
        <w:adjustRightInd w:val="0"/>
        <w:jc w:val="center"/>
        <w:rPr>
          <w:rFonts w:cs="Arial"/>
          <w:color w:val="000000"/>
        </w:rPr>
      </w:pPr>
      <w:r>
        <w:rPr>
          <w:rFonts w:cs="Arial"/>
          <w:color w:val="000000"/>
        </w:rPr>
        <w:t>For the remainder of this manual, Komatsu Mining Corp. will be refer to as KMC.</w:t>
      </w:r>
    </w:p>
    <w:p w14:paraId="4EE64BF7" w14:textId="77777777" w:rsidR="00FA5C7D" w:rsidRDefault="00FA5C7D" w:rsidP="00FA5C7D">
      <w:pPr>
        <w:autoSpaceDE w:val="0"/>
        <w:autoSpaceDN w:val="0"/>
        <w:adjustRightInd w:val="0"/>
        <w:jc w:val="center"/>
        <w:rPr>
          <w:rFonts w:cs="Arial"/>
          <w:color w:val="000000"/>
        </w:rPr>
      </w:pPr>
    </w:p>
    <w:p w14:paraId="625A2687" w14:textId="1058783A" w:rsidR="005679F5" w:rsidRDefault="005679F5" w:rsidP="005679F5">
      <w:pPr>
        <w:pStyle w:val="Heading1"/>
      </w:pPr>
      <w:bookmarkStart w:id="1" w:name="_Toc488038740"/>
      <w:r>
        <w:t>Doing Business with Komatsu Mining Corp. Operating Units</w:t>
      </w:r>
      <w:bookmarkEnd w:id="1"/>
    </w:p>
    <w:p w14:paraId="3D863838" w14:textId="1EF45CAD" w:rsidR="005679F5" w:rsidRDefault="005679F5" w:rsidP="005679F5">
      <w:pPr>
        <w:pStyle w:val="Heading2"/>
      </w:pPr>
      <w:bookmarkStart w:id="2" w:name="_Toc488038741"/>
      <w:r>
        <w:t>2.1 Supplier Code of Conduct</w:t>
      </w:r>
      <w:bookmarkEnd w:id="2"/>
    </w:p>
    <w:p w14:paraId="0C731774" w14:textId="232EAEDB" w:rsidR="005679F5" w:rsidRPr="005679F5" w:rsidRDefault="005679F5" w:rsidP="005679F5">
      <w:r>
        <w:t xml:space="preserve">KMC </w:t>
      </w:r>
      <w:r w:rsidRPr="005679F5">
        <w:t xml:space="preserve">products and services are recognized throughout the world for their quality. Our commitment to integrity and social responsibility extends to its diverse and worldwide supply base. </w:t>
      </w:r>
      <w:r>
        <w:t>KMC</w:t>
      </w:r>
      <w:r w:rsidRPr="005679F5">
        <w:t xml:space="preserve"> understands that organizations supplying our company with goods and/or services vary greatly in size, length of existence, scope of product offerings and development of their management and manufacturing processes. However, we believe that there are some principles, values and practices that should be incorporated into all our routines.</w:t>
      </w:r>
    </w:p>
    <w:p w14:paraId="1F941504" w14:textId="4BE53F2B" w:rsidR="005679F5" w:rsidRDefault="005679F5" w:rsidP="005679F5">
      <w:r w:rsidRPr="005679F5">
        <w:t>It is important that our suppliers are fully committed to this cause, to ensure these objectives are respected and achieved.</w:t>
      </w:r>
    </w:p>
    <w:p w14:paraId="34B5367A" w14:textId="232D3B63" w:rsidR="005679F5" w:rsidRDefault="005679F5" w:rsidP="005679F5">
      <w:r>
        <w:t xml:space="preserve">KMC </w:t>
      </w:r>
      <w:r w:rsidRPr="005679F5">
        <w:t>has created a Supplier Code of Conduct (”Code”) that reflects these values.</w:t>
      </w:r>
    </w:p>
    <w:p w14:paraId="194C02A2" w14:textId="77777777" w:rsidR="00D14885" w:rsidRDefault="00D14885" w:rsidP="005679F5"/>
    <w:p w14:paraId="15FBD495" w14:textId="3641A731" w:rsidR="005679F5" w:rsidRDefault="005679F5" w:rsidP="005679F5">
      <w:pPr>
        <w:pStyle w:val="Heading3"/>
      </w:pPr>
      <w:bookmarkStart w:id="3" w:name="_Toc488038742"/>
      <w:r>
        <w:t>2.1.1 General Responsibility of Supplier and Sub-Tiers</w:t>
      </w:r>
      <w:bookmarkEnd w:id="3"/>
    </w:p>
    <w:p w14:paraId="57961BA0" w14:textId="79698F5B" w:rsidR="005679F5" w:rsidRDefault="005679F5" w:rsidP="005679F5">
      <w:pPr>
        <w:spacing w:before="120"/>
      </w:pPr>
      <w:r w:rsidRPr="005679F5">
        <w:t xml:space="preserve">This Code aims to clarify what </w:t>
      </w:r>
      <w:r w:rsidR="00530C4E">
        <w:t>KMC</w:t>
      </w:r>
      <w:r w:rsidRPr="005679F5">
        <w:t xml:space="preserve"> defines as ethical conduct in commercial relations with the companies that supply us with products and services.  In the same way, we hope our suppliers will pass on these criteria to their suppliers and subcontractors, commonly referred to as sub-tier activities.  Failure of any supplier or subcontractor to comply with this Code may result in suspension of business relations with </w:t>
      </w:r>
      <w:r w:rsidR="00530C4E">
        <w:t>KMC</w:t>
      </w:r>
      <w:r w:rsidRPr="005679F5">
        <w:t>.</w:t>
      </w:r>
    </w:p>
    <w:p w14:paraId="7F753ACA" w14:textId="77777777" w:rsidR="00530C4E" w:rsidRDefault="00530C4E">
      <w:pPr>
        <w:spacing w:after="0" w:line="240" w:lineRule="auto"/>
        <w:rPr>
          <w:rFonts w:asciiTheme="majorHAnsi" w:eastAsiaTheme="majorEastAsia" w:hAnsiTheme="majorHAnsi" w:cstheme="majorBidi"/>
          <w:color w:val="0B335B" w:themeColor="accent1" w:themeShade="7F"/>
          <w:sz w:val="24"/>
          <w:szCs w:val="24"/>
        </w:rPr>
      </w:pPr>
      <w:r>
        <w:br w:type="page"/>
      </w:r>
    </w:p>
    <w:p w14:paraId="61AD9AAE" w14:textId="2ED012FD" w:rsidR="00530C4E" w:rsidRPr="005679F5" w:rsidRDefault="00530C4E" w:rsidP="00530C4E">
      <w:pPr>
        <w:pStyle w:val="Heading3"/>
      </w:pPr>
      <w:bookmarkStart w:id="4" w:name="_Toc488038743"/>
      <w:r>
        <w:t>2.1.2 Commitment of Supplier</w:t>
      </w:r>
      <w:bookmarkEnd w:id="4"/>
      <w:r>
        <w:t xml:space="preserve"> </w:t>
      </w:r>
    </w:p>
    <w:p w14:paraId="0FB7E45C" w14:textId="5EAEB540" w:rsidR="005679F5" w:rsidRDefault="005679F5" w:rsidP="00530C4E">
      <w:pPr>
        <w:spacing w:after="0"/>
      </w:pPr>
    </w:p>
    <w:p w14:paraId="6F6C3A2E" w14:textId="5766CE00" w:rsidR="00530C4E" w:rsidRPr="00D14885" w:rsidRDefault="00530C4E" w:rsidP="0C49E640">
      <w:pPr>
        <w:pStyle w:val="ListParagraph"/>
        <w:numPr>
          <w:ilvl w:val="0"/>
          <w:numId w:val="13"/>
        </w:numPr>
        <w:spacing w:after="0"/>
        <w:rPr>
          <w:b/>
          <w:bCs/>
        </w:rPr>
      </w:pPr>
      <w:r w:rsidRPr="0C49E640">
        <w:rPr>
          <w:b/>
          <w:bCs/>
        </w:rPr>
        <w:t>Compliance with legislation, regulations and contracts</w:t>
      </w:r>
    </w:p>
    <w:p w14:paraId="12ABA490" w14:textId="4630A9A0" w:rsidR="00530C4E" w:rsidRDefault="00530C4E" w:rsidP="00530C4E">
      <w:pPr>
        <w:pStyle w:val="ListParagraph"/>
        <w:spacing w:before="120"/>
      </w:pPr>
      <w:r w:rsidRPr="00530C4E">
        <w:t>Compliance with applicable legislation, regulations, codes and contracts is strengthened by our drive for sustainable development. This entails respect for human rights, workers’ rights, and rights pertaining to health, safety and the environment, but is not limited to these items</w:t>
      </w:r>
      <w:r>
        <w:t>.</w:t>
      </w:r>
    </w:p>
    <w:p w14:paraId="59BBB34B" w14:textId="15849E36" w:rsidR="00530C4E" w:rsidRPr="008F54B1" w:rsidRDefault="00530C4E" w:rsidP="00530C4E">
      <w:pPr>
        <w:pStyle w:val="ListParagraph"/>
        <w:numPr>
          <w:ilvl w:val="0"/>
          <w:numId w:val="13"/>
        </w:numPr>
        <w:spacing w:after="0"/>
        <w:rPr>
          <w:b/>
        </w:rPr>
      </w:pPr>
      <w:r w:rsidRPr="008F54B1">
        <w:rPr>
          <w:b/>
        </w:rPr>
        <w:t>Management Commitment</w:t>
      </w:r>
    </w:p>
    <w:p w14:paraId="1BB63451" w14:textId="6F17A22D" w:rsidR="008F54B1" w:rsidRDefault="008F54B1" w:rsidP="008F54B1">
      <w:pPr>
        <w:pStyle w:val="ListParagraph"/>
        <w:spacing w:before="120"/>
      </w:pPr>
      <w:r w:rsidRPr="008F54B1">
        <w:t>Suppliers must adopt or establish a management system designed to ensure compliance with this Code and applicable laws and regulations, identify and mitigate related operational risks, and facilitate continuous improvement.</w:t>
      </w:r>
    </w:p>
    <w:p w14:paraId="76D3A2E0" w14:textId="0D852EAE" w:rsidR="00530C4E" w:rsidRPr="008645F9" w:rsidRDefault="00530C4E" w:rsidP="00530C4E">
      <w:pPr>
        <w:pStyle w:val="ListParagraph"/>
        <w:numPr>
          <w:ilvl w:val="0"/>
          <w:numId w:val="13"/>
        </w:numPr>
        <w:spacing w:after="0"/>
        <w:rPr>
          <w:b/>
        </w:rPr>
      </w:pPr>
      <w:r w:rsidRPr="008645F9">
        <w:rPr>
          <w:b/>
        </w:rPr>
        <w:t>Respect and Dignity</w:t>
      </w:r>
    </w:p>
    <w:p w14:paraId="495C739F" w14:textId="36783528" w:rsidR="008F54B1" w:rsidRDefault="008F54B1" w:rsidP="008F54B1">
      <w:pPr>
        <w:pStyle w:val="ListParagraph"/>
        <w:spacing w:before="120"/>
      </w:pPr>
      <w:r w:rsidRPr="008F54B1">
        <w:t>Suppliers will treat all employees with respect and dignity</w:t>
      </w:r>
    </w:p>
    <w:p w14:paraId="6146A901" w14:textId="2F7278FE" w:rsidR="008F54B1" w:rsidRPr="008645F9" w:rsidRDefault="008F54B1" w:rsidP="00530C4E">
      <w:pPr>
        <w:pStyle w:val="ListParagraph"/>
        <w:numPr>
          <w:ilvl w:val="0"/>
          <w:numId w:val="13"/>
        </w:numPr>
        <w:spacing w:after="0"/>
        <w:rPr>
          <w:b/>
        </w:rPr>
      </w:pPr>
      <w:r w:rsidRPr="008645F9">
        <w:rPr>
          <w:b/>
        </w:rPr>
        <w:t>Confidentiality of Information</w:t>
      </w:r>
    </w:p>
    <w:p w14:paraId="55986989" w14:textId="27A4932C" w:rsidR="008F54B1" w:rsidRDefault="008645F9" w:rsidP="008645F9">
      <w:pPr>
        <w:pStyle w:val="ListParagraph"/>
        <w:spacing w:before="120" w:after="0"/>
      </w:pPr>
      <w:r w:rsidRPr="008645F9">
        <w:t xml:space="preserve">Information of strategic value to </w:t>
      </w:r>
      <w:r>
        <w:t>Komatsu Mining Corp.</w:t>
      </w:r>
      <w:r w:rsidRPr="008645F9">
        <w:t xml:space="preserve"> must be treated as confidential</w:t>
      </w:r>
      <w:r>
        <w:t>.</w:t>
      </w:r>
    </w:p>
    <w:p w14:paraId="7B633405" w14:textId="77777777" w:rsidR="008645F9" w:rsidRDefault="008645F9" w:rsidP="008645F9">
      <w:pPr>
        <w:pStyle w:val="ListParagraph"/>
        <w:numPr>
          <w:ilvl w:val="0"/>
          <w:numId w:val="14"/>
        </w:numPr>
        <w:spacing w:before="120" w:after="0" w:line="240" w:lineRule="auto"/>
        <w:ind w:left="1980" w:hanging="540"/>
        <w:contextualSpacing/>
      </w:pPr>
      <w:r w:rsidRPr="005D7616">
        <w:t>Confidential information</w:t>
      </w:r>
      <w:r>
        <w:t xml:space="preserve"> is understood to mean the following:</w:t>
      </w:r>
    </w:p>
    <w:p w14:paraId="27CF9B8E" w14:textId="77777777" w:rsidR="008645F9" w:rsidRPr="005D7616" w:rsidRDefault="008645F9" w:rsidP="008645F9">
      <w:pPr>
        <w:pStyle w:val="ListParagraph"/>
        <w:numPr>
          <w:ilvl w:val="1"/>
          <w:numId w:val="14"/>
        </w:numPr>
        <w:spacing w:before="120" w:after="0" w:line="240" w:lineRule="auto"/>
        <w:ind w:left="2520" w:hanging="540"/>
        <w:contextualSpacing/>
        <w:rPr>
          <w:sz w:val="24"/>
        </w:rPr>
      </w:pPr>
      <w:r w:rsidRPr="005D7616">
        <w:rPr>
          <w:rFonts w:cs="Arial"/>
        </w:rPr>
        <w:t>Technical and commercial data regarding products</w:t>
      </w:r>
    </w:p>
    <w:p w14:paraId="628F5440" w14:textId="77777777" w:rsidR="008645F9" w:rsidRPr="005D7616" w:rsidRDefault="008645F9" w:rsidP="008645F9">
      <w:pPr>
        <w:pStyle w:val="ListParagraph"/>
        <w:numPr>
          <w:ilvl w:val="1"/>
          <w:numId w:val="14"/>
        </w:numPr>
        <w:spacing w:before="120" w:after="0" w:line="240" w:lineRule="auto"/>
        <w:ind w:left="2520" w:hanging="540"/>
        <w:contextualSpacing/>
      </w:pPr>
      <w:r w:rsidRPr="005D7616">
        <w:t>Business and commercial objectives, tactics and strategies</w:t>
      </w:r>
    </w:p>
    <w:p w14:paraId="2FA007E6" w14:textId="77777777" w:rsidR="008645F9" w:rsidRPr="005D7616" w:rsidRDefault="008645F9" w:rsidP="008645F9">
      <w:pPr>
        <w:pStyle w:val="ListParagraph"/>
        <w:numPr>
          <w:ilvl w:val="1"/>
          <w:numId w:val="14"/>
        </w:numPr>
        <w:spacing w:before="120" w:after="0" w:line="240" w:lineRule="auto"/>
        <w:ind w:left="2520" w:hanging="540"/>
        <w:contextualSpacing/>
      </w:pPr>
      <w:r w:rsidRPr="005D7616">
        <w:t>Annual budgets</w:t>
      </w:r>
    </w:p>
    <w:p w14:paraId="295BC491" w14:textId="77777777" w:rsidR="008645F9" w:rsidRPr="005D7616" w:rsidRDefault="008645F9" w:rsidP="008645F9">
      <w:pPr>
        <w:pStyle w:val="ListParagraph"/>
        <w:numPr>
          <w:ilvl w:val="1"/>
          <w:numId w:val="14"/>
        </w:numPr>
        <w:spacing w:before="120" w:after="0" w:line="240" w:lineRule="auto"/>
        <w:ind w:left="2520" w:hanging="540"/>
        <w:contextualSpacing/>
      </w:pPr>
      <w:r w:rsidRPr="005D7616">
        <w:t>Short- and long-term planning information</w:t>
      </w:r>
    </w:p>
    <w:p w14:paraId="4090C97D" w14:textId="77777777" w:rsidR="008645F9" w:rsidRPr="005D7616" w:rsidRDefault="008645F9" w:rsidP="008645F9">
      <w:pPr>
        <w:pStyle w:val="ListParagraph"/>
        <w:numPr>
          <w:ilvl w:val="1"/>
          <w:numId w:val="14"/>
        </w:numPr>
        <w:spacing w:before="120" w:after="0" w:line="240" w:lineRule="auto"/>
        <w:ind w:left="2520" w:hanging="540"/>
        <w:contextualSpacing/>
      </w:pPr>
      <w:r w:rsidRPr="005D7616">
        <w:t>Purchase quantities and conditions</w:t>
      </w:r>
    </w:p>
    <w:p w14:paraId="0D8E9FF2" w14:textId="77777777" w:rsidR="008645F9" w:rsidRPr="005D7616" w:rsidRDefault="008645F9" w:rsidP="008645F9">
      <w:pPr>
        <w:pStyle w:val="ListParagraph"/>
        <w:numPr>
          <w:ilvl w:val="1"/>
          <w:numId w:val="14"/>
        </w:numPr>
        <w:spacing w:before="120" w:after="0" w:line="240" w:lineRule="auto"/>
        <w:ind w:left="2520" w:hanging="540"/>
        <w:contextualSpacing/>
      </w:pPr>
      <w:r w:rsidRPr="005D7616">
        <w:t>Results of research</w:t>
      </w:r>
    </w:p>
    <w:p w14:paraId="339AD118" w14:textId="77777777" w:rsidR="008645F9" w:rsidRPr="005D7616" w:rsidRDefault="008645F9" w:rsidP="008645F9">
      <w:pPr>
        <w:pStyle w:val="ListParagraph"/>
        <w:numPr>
          <w:ilvl w:val="1"/>
          <w:numId w:val="14"/>
        </w:numPr>
        <w:spacing w:before="120" w:after="0" w:line="240" w:lineRule="auto"/>
        <w:ind w:left="2520" w:hanging="540"/>
        <w:contextualSpacing/>
      </w:pPr>
      <w:r w:rsidRPr="005D7616">
        <w:t>Statistical, financial, accounting and operational data</w:t>
      </w:r>
    </w:p>
    <w:p w14:paraId="555458D0" w14:textId="77777777" w:rsidR="008645F9" w:rsidRPr="005D7616" w:rsidRDefault="008645F9" w:rsidP="008645F9">
      <w:pPr>
        <w:pStyle w:val="ListParagraph"/>
        <w:numPr>
          <w:ilvl w:val="1"/>
          <w:numId w:val="14"/>
        </w:numPr>
        <w:spacing w:before="120" w:after="0" w:line="240" w:lineRule="auto"/>
        <w:ind w:left="2520" w:hanging="540"/>
        <w:contextualSpacing/>
      </w:pPr>
      <w:r w:rsidRPr="005D7616">
        <w:t>Drawings / Prints</w:t>
      </w:r>
    </w:p>
    <w:p w14:paraId="1FE00E43" w14:textId="77777777" w:rsidR="008645F9" w:rsidRPr="005D7616" w:rsidRDefault="008645F9" w:rsidP="008645F9">
      <w:pPr>
        <w:pStyle w:val="ListParagraph"/>
        <w:numPr>
          <w:ilvl w:val="1"/>
          <w:numId w:val="14"/>
        </w:numPr>
        <w:spacing w:before="120" w:after="0" w:line="240" w:lineRule="auto"/>
        <w:ind w:left="2520" w:hanging="540"/>
        <w:contextualSpacing/>
      </w:pPr>
      <w:r w:rsidRPr="005D7616">
        <w:t>Standards and records</w:t>
      </w:r>
    </w:p>
    <w:p w14:paraId="718FECFD" w14:textId="77777777" w:rsidR="008645F9" w:rsidRDefault="008645F9" w:rsidP="008645F9">
      <w:pPr>
        <w:pStyle w:val="ListParagraph"/>
        <w:numPr>
          <w:ilvl w:val="1"/>
          <w:numId w:val="14"/>
        </w:numPr>
        <w:spacing w:before="120" w:after="0" w:line="240" w:lineRule="auto"/>
        <w:ind w:left="2520" w:hanging="540"/>
        <w:contextualSpacing/>
      </w:pPr>
      <w:r w:rsidRPr="005D7616">
        <w:t>Supplier Scorecard(s)</w:t>
      </w:r>
    </w:p>
    <w:p w14:paraId="17EBF7FE" w14:textId="77777777" w:rsidR="008645F9" w:rsidRDefault="008645F9" w:rsidP="008645F9">
      <w:pPr>
        <w:pStyle w:val="ListParagraph"/>
        <w:numPr>
          <w:ilvl w:val="0"/>
          <w:numId w:val="14"/>
        </w:numPr>
        <w:spacing w:before="120" w:after="0" w:line="240" w:lineRule="auto"/>
        <w:ind w:left="1987" w:hanging="547"/>
      </w:pPr>
      <w:r>
        <w:t>The foregoing information must not be disclosed to third parties;</w:t>
      </w:r>
    </w:p>
    <w:p w14:paraId="6FAEC7E3" w14:textId="4E061950" w:rsidR="008645F9" w:rsidRDefault="008645F9" w:rsidP="008645F9">
      <w:pPr>
        <w:pStyle w:val="ListParagraph"/>
        <w:numPr>
          <w:ilvl w:val="0"/>
          <w:numId w:val="14"/>
        </w:numPr>
        <w:spacing w:before="120" w:line="240" w:lineRule="auto"/>
        <w:ind w:left="1987" w:hanging="547"/>
      </w:pPr>
      <w:r>
        <w:t>The foregoing information must not be used to further personal interests, for the private benefit of employees or third parties;</w:t>
      </w:r>
    </w:p>
    <w:p w14:paraId="21CCFE32" w14:textId="6155604D" w:rsidR="008F54B1" w:rsidRPr="008645F9" w:rsidRDefault="008F54B1" w:rsidP="00530C4E">
      <w:pPr>
        <w:pStyle w:val="ListParagraph"/>
        <w:numPr>
          <w:ilvl w:val="0"/>
          <w:numId w:val="13"/>
        </w:numPr>
        <w:spacing w:after="0"/>
        <w:rPr>
          <w:b/>
        </w:rPr>
      </w:pPr>
      <w:r w:rsidRPr="008645F9">
        <w:rPr>
          <w:b/>
        </w:rPr>
        <w:t>Health and Safety at Work</w:t>
      </w:r>
    </w:p>
    <w:p w14:paraId="235C6130" w14:textId="2545E805" w:rsidR="008645F9" w:rsidRDefault="008645F9" w:rsidP="008645F9">
      <w:pPr>
        <w:pStyle w:val="ListParagraph"/>
        <w:spacing w:before="120"/>
      </w:pPr>
      <w:r w:rsidRPr="008645F9">
        <w:t>Suppliers agree to provide their employees with a safe and healthy workplace in compliance with all applicable laws and regulations, and implement management systems to demonstrate they meet these requirements.</w:t>
      </w:r>
    </w:p>
    <w:p w14:paraId="629AF7E9" w14:textId="38A4977C" w:rsidR="008F54B1" w:rsidRPr="008645F9" w:rsidRDefault="008F54B1" w:rsidP="00530C4E">
      <w:pPr>
        <w:pStyle w:val="ListParagraph"/>
        <w:numPr>
          <w:ilvl w:val="0"/>
          <w:numId w:val="13"/>
        </w:numPr>
        <w:spacing w:after="0"/>
        <w:rPr>
          <w:b/>
        </w:rPr>
      </w:pPr>
      <w:r w:rsidRPr="008645F9">
        <w:rPr>
          <w:b/>
        </w:rPr>
        <w:t>Documentation and Records</w:t>
      </w:r>
    </w:p>
    <w:p w14:paraId="1D544205" w14:textId="59EF7024" w:rsidR="008645F9" w:rsidRPr="005679F5" w:rsidRDefault="008645F9" w:rsidP="008645F9">
      <w:pPr>
        <w:pStyle w:val="ListParagraph"/>
        <w:spacing w:before="120"/>
      </w:pPr>
      <w:r w:rsidRPr="008645F9">
        <w:t>Supplier shall have processes to identify, understand, and monitor their compliance with the obligations defined in this Code and all applicable laws and regulations.</w:t>
      </w:r>
    </w:p>
    <w:p w14:paraId="36EC39F4" w14:textId="53C23FCB" w:rsidR="008645F9" w:rsidRDefault="008645F9">
      <w:pPr>
        <w:spacing w:after="0" w:line="240" w:lineRule="auto"/>
        <w:rPr>
          <w:rFonts w:eastAsia="Calibri"/>
        </w:rPr>
      </w:pPr>
      <w:r>
        <w:rPr>
          <w:rFonts w:eastAsia="Calibri"/>
        </w:rPr>
        <w:br w:type="page"/>
      </w:r>
    </w:p>
    <w:p w14:paraId="5E16213E" w14:textId="3ABF57F4" w:rsidR="00BE79E3" w:rsidRDefault="008645F9" w:rsidP="00C82D55">
      <w:pPr>
        <w:pStyle w:val="Heading2"/>
        <w:numPr>
          <w:ilvl w:val="1"/>
          <w:numId w:val="12"/>
        </w:numPr>
        <w:ind w:left="360"/>
        <w:rPr>
          <w:rFonts w:eastAsia="Calibri"/>
        </w:rPr>
      </w:pPr>
      <w:bookmarkStart w:id="5" w:name="_Toc488038744"/>
      <w:r w:rsidRPr="008645F9">
        <w:rPr>
          <w:rFonts w:eastAsia="Calibri"/>
        </w:rPr>
        <w:t>Business Conduct</w:t>
      </w:r>
      <w:bookmarkEnd w:id="5"/>
    </w:p>
    <w:p w14:paraId="358E3C15" w14:textId="77777777" w:rsidR="00E40065" w:rsidRPr="00E40065" w:rsidRDefault="00E40065" w:rsidP="00E40065">
      <w:pPr>
        <w:rPr>
          <w:rFonts w:eastAsia="Calibri"/>
        </w:rPr>
      </w:pPr>
      <w:r w:rsidRPr="00E40065">
        <w:rPr>
          <w:rFonts w:eastAsia="Calibri"/>
        </w:rPr>
        <w:t>Giving business gifts is commonplace and can represent merely a desire to build goodwill. However, many countries have very restrictive laws and regulations governing the offering to or receipt of gifts by those who may influence purchasing decisions. This includes quality representatives. Purchasing decisions must not be tainted by even the appearance of a conflict of interest or personal benefit.</w:t>
      </w:r>
    </w:p>
    <w:p w14:paraId="1FD62DE5" w14:textId="768F74D7" w:rsidR="00E40065" w:rsidRPr="00E40065" w:rsidRDefault="005C5256" w:rsidP="00E40065">
      <w:pPr>
        <w:rPr>
          <w:rFonts w:eastAsia="Calibri"/>
        </w:rPr>
      </w:pPr>
      <w:r>
        <w:rPr>
          <w:rFonts w:eastAsia="Calibri"/>
        </w:rPr>
        <w:t>KMC</w:t>
      </w:r>
      <w:r w:rsidR="00E40065" w:rsidRPr="00E40065">
        <w:rPr>
          <w:rFonts w:eastAsia="Calibri"/>
        </w:rPr>
        <w:t xml:space="preserve"> employees who have direct purchasing responsibilities, including employees in the purchasing department, engineering, supplier quality function, and other employees having a role in supplier selection, appraisal or approval are also restricted in gifts received, and may accept only (a) beverages, light snacks and business meals served during business meetings held at the facilities of suppliers, (b) business meals when in travel status, (c) promotional or advertising items having a truly nominal value, such as ball caps or pads of paper, and (d) any other business gift or thing of value if reported to, and approved in writing by an officer of </w:t>
      </w:r>
      <w:r>
        <w:rPr>
          <w:rFonts w:eastAsia="Calibri"/>
        </w:rPr>
        <w:t>KMC</w:t>
      </w:r>
      <w:r w:rsidR="00E40065" w:rsidRPr="00E40065">
        <w:rPr>
          <w:rFonts w:eastAsia="Calibri"/>
        </w:rPr>
        <w:t>.</w:t>
      </w:r>
    </w:p>
    <w:p w14:paraId="170E9601" w14:textId="50FAFA0C" w:rsidR="008645F9" w:rsidRDefault="00E40065" w:rsidP="00E40065">
      <w:pPr>
        <w:rPr>
          <w:rFonts w:eastAsia="Calibri"/>
        </w:rPr>
      </w:pPr>
      <w:r w:rsidRPr="00E40065">
        <w:rPr>
          <w:rFonts w:eastAsia="Calibri"/>
        </w:rPr>
        <w:t xml:space="preserve">We ask that our suppliers to be cognizant of this policy, and refrain from putting </w:t>
      </w:r>
      <w:r w:rsidR="005C5256">
        <w:rPr>
          <w:rFonts w:eastAsia="Calibri"/>
        </w:rPr>
        <w:t>KMC</w:t>
      </w:r>
      <w:r w:rsidRPr="00E40065">
        <w:rPr>
          <w:rFonts w:eastAsia="Calibri"/>
        </w:rPr>
        <w:t xml:space="preserve"> employees in situations that may lead to violation of this policy or applicable laws or regulations. Any </w:t>
      </w:r>
      <w:r w:rsidR="005C5256">
        <w:rPr>
          <w:rFonts w:eastAsia="Calibri"/>
        </w:rPr>
        <w:t>KMC</w:t>
      </w:r>
      <w:r w:rsidRPr="00E40065">
        <w:rPr>
          <w:rFonts w:eastAsia="Calibri"/>
        </w:rPr>
        <w:t xml:space="preserve"> employee who solicits gifts from a supplier is in violation of this policy, and we ask that such violations be reported to the Global Supply Chain</w:t>
      </w:r>
      <w:r w:rsidR="00396694">
        <w:rPr>
          <w:rFonts w:eastAsia="Calibri"/>
        </w:rPr>
        <w:t xml:space="preserve"> Directors.</w:t>
      </w:r>
    </w:p>
    <w:p w14:paraId="47578409" w14:textId="6624144B" w:rsidR="00FD5905" w:rsidRDefault="00FD5905" w:rsidP="00FD5905">
      <w:pPr>
        <w:pStyle w:val="Heading2"/>
        <w:rPr>
          <w:rFonts w:eastAsia="Calibri"/>
        </w:rPr>
      </w:pPr>
      <w:bookmarkStart w:id="6" w:name="_Toc488038745"/>
      <w:r>
        <w:rPr>
          <w:rFonts w:eastAsia="Calibri"/>
        </w:rPr>
        <w:t>2.3 Supplier Social Accountability</w:t>
      </w:r>
      <w:bookmarkEnd w:id="6"/>
    </w:p>
    <w:p w14:paraId="6876A0AD" w14:textId="6D04FA33" w:rsidR="00FD5905" w:rsidRDefault="00FD5905" w:rsidP="00FD5905">
      <w:pPr>
        <w:rPr>
          <w:rFonts w:eastAsia="Calibri"/>
        </w:rPr>
      </w:pPr>
      <w:r>
        <w:rPr>
          <w:rFonts w:eastAsia="Calibri"/>
        </w:rPr>
        <w:t>KMC</w:t>
      </w:r>
      <w:r w:rsidRPr="00FD5905">
        <w:rPr>
          <w:rFonts w:eastAsia="Calibri"/>
        </w:rPr>
        <w:t xml:space="preserve">’s commitment to integrity and social responsibility extends to its diverse and worldwide supply base. </w:t>
      </w:r>
      <w:r>
        <w:rPr>
          <w:rFonts w:eastAsia="Calibri"/>
        </w:rPr>
        <w:t>KMC</w:t>
      </w:r>
      <w:r w:rsidRPr="00FD5905">
        <w:rPr>
          <w:rFonts w:eastAsia="Calibri"/>
        </w:rPr>
        <w:t xml:space="preserve"> understands that cultures and practices vary throughout the world.  However, we believe that there are some principles, values and practices that should be incorporated into all our routines. It is important that all our suppliers are fully committed to this cause. This includes:</w:t>
      </w:r>
    </w:p>
    <w:p w14:paraId="72FF6951" w14:textId="733F885E" w:rsidR="00FD5905" w:rsidRDefault="00FD5905" w:rsidP="00FD5905">
      <w:pPr>
        <w:pStyle w:val="Heading3"/>
        <w:rPr>
          <w:rFonts w:eastAsia="Calibri"/>
        </w:rPr>
      </w:pPr>
      <w:bookmarkStart w:id="7" w:name="_Toc488038746"/>
      <w:r>
        <w:rPr>
          <w:rFonts w:eastAsia="Calibri"/>
        </w:rPr>
        <w:t>2.3.1 Respect and Dignity</w:t>
      </w:r>
      <w:bookmarkEnd w:id="7"/>
    </w:p>
    <w:p w14:paraId="5B074A09" w14:textId="5ABEA69B" w:rsidR="00FD5905" w:rsidRDefault="00FD5905" w:rsidP="00FD5905">
      <w:pPr>
        <w:autoSpaceDE w:val="0"/>
        <w:autoSpaceDN w:val="0"/>
        <w:adjustRightInd w:val="0"/>
        <w:spacing w:before="120"/>
        <w:rPr>
          <w:rFonts w:cs="Arial"/>
        </w:rPr>
      </w:pPr>
      <w:r w:rsidRPr="002B2A19">
        <w:rPr>
          <w:rFonts w:cs="Arial"/>
        </w:rPr>
        <w:t xml:space="preserve">Suppliers will treat all employees with respect and dignity and provide for the basic safety of them. </w:t>
      </w:r>
      <w:r>
        <w:rPr>
          <w:rFonts w:cs="Arial"/>
        </w:rPr>
        <w:t xml:space="preserve">KMC </w:t>
      </w:r>
      <w:r w:rsidRPr="002B2A19">
        <w:rPr>
          <w:rFonts w:cs="Arial"/>
        </w:rPr>
        <w:t>encourages suppliers to obtain ISO 18001 or equivalent certification, or other certification as designated by the</w:t>
      </w:r>
      <w:r>
        <w:rPr>
          <w:rFonts w:cs="Arial"/>
        </w:rPr>
        <w:t xml:space="preserve"> KMC</w:t>
      </w:r>
      <w:r w:rsidRPr="002B2A19">
        <w:rPr>
          <w:rFonts w:cs="Arial"/>
        </w:rPr>
        <w:t>.</w:t>
      </w:r>
    </w:p>
    <w:p w14:paraId="5F0A5C14" w14:textId="03D3B469" w:rsidR="00BC2106" w:rsidRDefault="00450F14" w:rsidP="00450F14">
      <w:pPr>
        <w:pStyle w:val="Heading3"/>
      </w:pPr>
      <w:bookmarkStart w:id="8" w:name="_Toc488038747"/>
      <w:r>
        <w:t>2.3.2 Green Suppliers</w:t>
      </w:r>
      <w:bookmarkEnd w:id="8"/>
    </w:p>
    <w:p w14:paraId="6BBCD2A5" w14:textId="7797932A" w:rsidR="00450F14" w:rsidRPr="00450F14" w:rsidRDefault="00450F14" w:rsidP="00450F14">
      <w:pPr>
        <w:spacing w:before="120"/>
      </w:pPr>
      <w:r w:rsidRPr="00450F14">
        <w:t xml:space="preserve">Suppliers will operate their facilities in a manner that minimizes impact on the environment, including measurable reductions in their use of energy, carbon emissions, as well as reduction in waste and reuse or recycling of supplies, materials, and waste. To this end, </w:t>
      </w:r>
      <w:r>
        <w:t>KMC</w:t>
      </w:r>
      <w:r w:rsidRPr="00450F14">
        <w:t xml:space="preserve"> encourages suppliers to obtain ISO 14001 or equivalent certification.</w:t>
      </w:r>
    </w:p>
    <w:p w14:paraId="47418027" w14:textId="77777777" w:rsidR="00FD5905" w:rsidRDefault="00FD5905" w:rsidP="00FD5905">
      <w:pPr>
        <w:autoSpaceDE w:val="0"/>
        <w:autoSpaceDN w:val="0"/>
        <w:adjustRightInd w:val="0"/>
        <w:spacing w:before="120"/>
        <w:rPr>
          <w:rFonts w:cs="Arial"/>
        </w:rPr>
      </w:pPr>
    </w:p>
    <w:p w14:paraId="675F7C40" w14:textId="77777777" w:rsidR="00FD5905" w:rsidRPr="00FD5905" w:rsidRDefault="00FD5905" w:rsidP="00FD5905">
      <w:pPr>
        <w:rPr>
          <w:rFonts w:eastAsia="Calibri"/>
        </w:rPr>
      </w:pPr>
    </w:p>
    <w:p w14:paraId="112B674D" w14:textId="77777777" w:rsidR="00FD5905" w:rsidRPr="00FD5905" w:rsidRDefault="00FD5905" w:rsidP="00FD5905">
      <w:pPr>
        <w:rPr>
          <w:rFonts w:eastAsia="Calibri"/>
        </w:rPr>
      </w:pPr>
    </w:p>
    <w:p w14:paraId="07C08A08" w14:textId="77777777" w:rsidR="008645F9" w:rsidRPr="00BE79E3" w:rsidRDefault="008645F9" w:rsidP="00BE79E3">
      <w:pPr>
        <w:rPr>
          <w:rFonts w:eastAsia="Calibri"/>
        </w:rPr>
      </w:pPr>
    </w:p>
    <w:p w14:paraId="74A17E0F" w14:textId="77777777" w:rsidR="00DA6AFD" w:rsidRPr="00DA6AFD" w:rsidRDefault="00DA6AFD" w:rsidP="00DA6AFD">
      <w:pPr>
        <w:rPr>
          <w:rFonts w:ascii="Univers LT Std 57 Condensed" w:eastAsia="Calibri" w:hAnsi="Univers LT Std 57 Condensed" w:cs="Univers LT Std 57 Condensed"/>
          <w:sz w:val="18"/>
          <w:szCs w:val="18"/>
        </w:rPr>
      </w:pPr>
    </w:p>
    <w:p w14:paraId="74A17E10" w14:textId="77777777" w:rsidR="00DA6AFD" w:rsidRPr="00DA6AFD" w:rsidRDefault="00DA6AFD" w:rsidP="00DA6AFD">
      <w:pPr>
        <w:rPr>
          <w:rFonts w:ascii="Univers LT Std 57 Condensed" w:eastAsia="Calibri" w:hAnsi="Univers LT Std 57 Condensed" w:cs="Univers LT Std 57 Condensed"/>
          <w:sz w:val="18"/>
          <w:szCs w:val="18"/>
        </w:rPr>
      </w:pPr>
    </w:p>
    <w:p w14:paraId="74A17E11" w14:textId="77777777" w:rsidR="00DA6AFD" w:rsidRPr="00DA6AFD" w:rsidRDefault="00DA6AFD" w:rsidP="00DA6AFD">
      <w:pPr>
        <w:rPr>
          <w:rFonts w:ascii="Univers LT Std 57 Condensed" w:eastAsia="Calibri" w:hAnsi="Univers LT Std 57 Condensed" w:cs="Univers LT Std 57 Condensed"/>
          <w:sz w:val="18"/>
          <w:szCs w:val="18"/>
        </w:rPr>
      </w:pPr>
    </w:p>
    <w:p w14:paraId="74A17E12" w14:textId="77777777" w:rsidR="00DA6AFD" w:rsidRPr="00DA6AFD" w:rsidRDefault="00DA6AFD" w:rsidP="00DA6AFD">
      <w:pPr>
        <w:rPr>
          <w:rFonts w:ascii="Univers LT Std 57 Condensed" w:eastAsia="Calibri" w:hAnsi="Univers LT Std 57 Condensed" w:cs="Univers LT Std 57 Condensed"/>
          <w:sz w:val="18"/>
          <w:szCs w:val="18"/>
        </w:rPr>
      </w:pPr>
    </w:p>
    <w:p w14:paraId="74A17E13" w14:textId="0FBB63BE" w:rsidR="00DA6AFD" w:rsidRDefault="00FA5C7D" w:rsidP="00FA5C7D">
      <w:pPr>
        <w:pStyle w:val="Heading1"/>
        <w:rPr>
          <w:rFonts w:eastAsia="Calibri"/>
        </w:rPr>
      </w:pPr>
      <w:bookmarkStart w:id="9" w:name="_Toc488038748"/>
      <w:r>
        <w:rPr>
          <w:rFonts w:eastAsia="Calibri"/>
        </w:rPr>
        <w:t>Communication / Information Transfer</w:t>
      </w:r>
      <w:bookmarkEnd w:id="9"/>
    </w:p>
    <w:p w14:paraId="22EE3AE1" w14:textId="6D8D9D7F" w:rsidR="00FA5C7D" w:rsidRDefault="00FA5C7D" w:rsidP="00FA5C7D">
      <w:pPr>
        <w:pStyle w:val="Heading2"/>
        <w:rPr>
          <w:rFonts w:eastAsia="Calibri"/>
        </w:rPr>
      </w:pPr>
      <w:bookmarkStart w:id="10" w:name="_Toc488038749"/>
      <w:r>
        <w:rPr>
          <w:rFonts w:eastAsia="Calibri"/>
        </w:rPr>
        <w:t>3.1 SAP (Business Management System)</w:t>
      </w:r>
      <w:bookmarkEnd w:id="10"/>
    </w:p>
    <w:p w14:paraId="39E9F88E" w14:textId="3B152058" w:rsidR="00FA5C7D" w:rsidRPr="00FA5C7D" w:rsidRDefault="00FA5C7D" w:rsidP="00FA5C7D">
      <w:pPr>
        <w:rPr>
          <w:rFonts w:eastAsia="Calibri"/>
        </w:rPr>
      </w:pPr>
      <w:r>
        <w:rPr>
          <w:rFonts w:eastAsia="Calibri"/>
        </w:rPr>
        <w:t xml:space="preserve">KMC </w:t>
      </w:r>
      <w:r w:rsidRPr="00FA5C7D">
        <w:rPr>
          <w:rFonts w:eastAsia="Calibri"/>
        </w:rPr>
        <w:t>has committed to being a SAP based company. As such the mechanics of our supply chain system is designed around this system. The supplier, however, will not have direct access to the system.</w:t>
      </w:r>
    </w:p>
    <w:p w14:paraId="6CDFF8AF" w14:textId="2675E6C3" w:rsidR="00FA5C7D" w:rsidRDefault="00FA5C7D" w:rsidP="00FA5C7D">
      <w:pPr>
        <w:pStyle w:val="Heading2"/>
        <w:rPr>
          <w:rFonts w:eastAsia="Calibri"/>
        </w:rPr>
      </w:pPr>
      <w:bookmarkStart w:id="11" w:name="_Toc488038750"/>
      <w:r>
        <w:rPr>
          <w:rFonts w:eastAsia="Calibri"/>
        </w:rPr>
        <w:t>3.2 Supplier Quality Manual</w:t>
      </w:r>
      <w:bookmarkEnd w:id="11"/>
    </w:p>
    <w:p w14:paraId="51E92BEE" w14:textId="7C1E8699" w:rsidR="00FA5C7D" w:rsidRDefault="00FA5C7D" w:rsidP="00FA5C7D">
      <w:pPr>
        <w:rPr>
          <w:rFonts w:eastAsia="Calibri"/>
        </w:rPr>
      </w:pPr>
      <w:r w:rsidRPr="00FA5C7D">
        <w:rPr>
          <w:rFonts w:eastAsia="Calibri"/>
        </w:rPr>
        <w:t xml:space="preserve">General supplier requirements are contained within this Manual. Supplier compliance with this Manual is required to conduct business with </w:t>
      </w:r>
      <w:r>
        <w:rPr>
          <w:rFonts w:eastAsia="Calibri"/>
        </w:rPr>
        <w:t>KMC</w:t>
      </w:r>
      <w:r w:rsidRPr="00FA5C7D">
        <w:rPr>
          <w:rFonts w:eastAsia="Calibri"/>
        </w:rPr>
        <w:t>. Performance of suppliers in meeting these requirements will be assessed on an ongoing basis, and will be a factor in supply strategy.</w:t>
      </w:r>
    </w:p>
    <w:p w14:paraId="3A1E9F88" w14:textId="6990D7B1" w:rsidR="003A539A" w:rsidRDefault="003A539A" w:rsidP="003A539A">
      <w:pPr>
        <w:pStyle w:val="Heading2"/>
        <w:rPr>
          <w:rFonts w:eastAsia="Calibri"/>
        </w:rPr>
      </w:pPr>
      <w:bookmarkStart w:id="12" w:name="_Toc488038751"/>
      <w:r>
        <w:rPr>
          <w:rFonts w:eastAsia="Calibri"/>
        </w:rPr>
        <w:t>3.3 Supplier Network</w:t>
      </w:r>
      <w:bookmarkEnd w:id="12"/>
    </w:p>
    <w:p w14:paraId="3A34CE92" w14:textId="419443A1" w:rsidR="003A539A" w:rsidRDefault="003A539A" w:rsidP="003A539A">
      <w:pPr>
        <w:rPr>
          <w:rFonts w:eastAsia="Calibri"/>
        </w:rPr>
      </w:pPr>
      <w:r w:rsidRPr="003A539A">
        <w:rPr>
          <w:rFonts w:eastAsia="Calibri"/>
        </w:rPr>
        <w:t xml:space="preserve">The </w:t>
      </w:r>
      <w:r>
        <w:rPr>
          <w:rFonts w:eastAsia="Calibri"/>
        </w:rPr>
        <w:t>Komatsu Mining Corp.</w:t>
      </w:r>
      <w:r w:rsidRPr="003A539A">
        <w:rPr>
          <w:rFonts w:eastAsia="Calibri"/>
        </w:rPr>
        <w:t xml:space="preserve"> Supplier Network serves as a communication tool with </w:t>
      </w:r>
      <w:r>
        <w:rPr>
          <w:rFonts w:eastAsia="Calibri"/>
        </w:rPr>
        <w:t>KMC</w:t>
      </w:r>
      <w:r w:rsidRPr="003A539A">
        <w:rPr>
          <w:rFonts w:eastAsia="Calibri"/>
        </w:rPr>
        <w:t xml:space="preserve"> suppliers, to obtain information from and transfer information to </w:t>
      </w:r>
      <w:r>
        <w:rPr>
          <w:rFonts w:eastAsia="Calibri"/>
        </w:rPr>
        <w:t>KMC</w:t>
      </w:r>
      <w:r w:rsidRPr="003A539A">
        <w:rPr>
          <w:rFonts w:eastAsia="Calibri"/>
        </w:rPr>
        <w:t>.</w:t>
      </w:r>
    </w:p>
    <w:p w14:paraId="6FF36182" w14:textId="1D1F1ABE" w:rsidR="003A539A" w:rsidRDefault="006E19F7" w:rsidP="00D140E5">
      <w:pPr>
        <w:spacing w:after="60"/>
        <w:rPr>
          <w:rFonts w:eastAsia="Calibri"/>
        </w:rPr>
      </w:pPr>
      <w:hyperlink r:id="rId14" w:history="1">
        <w:r w:rsidR="003A539A" w:rsidRPr="003A539A">
          <w:rPr>
            <w:rStyle w:val="Hyperlink"/>
            <w:rFonts w:eastAsia="Calibri"/>
          </w:rPr>
          <w:t>https://mining.komatsu/</w:t>
        </w:r>
      </w:hyperlink>
      <w:r w:rsidR="00123935">
        <w:rPr>
          <w:rFonts w:eastAsia="Calibri"/>
        </w:rPr>
        <w:t xml:space="preserve"> - No password required.</w:t>
      </w:r>
    </w:p>
    <w:p w14:paraId="4D51A70A" w14:textId="7A732344" w:rsidR="00D140E5" w:rsidRDefault="00D140E5" w:rsidP="00D140E5">
      <w:pPr>
        <w:pStyle w:val="ListParagraph"/>
        <w:numPr>
          <w:ilvl w:val="0"/>
          <w:numId w:val="21"/>
        </w:numPr>
        <w:spacing w:after="0"/>
        <w:rPr>
          <w:rFonts w:eastAsia="Calibri"/>
        </w:rPr>
      </w:pPr>
      <w:r>
        <w:rPr>
          <w:rFonts w:eastAsia="Calibri"/>
        </w:rPr>
        <w:t>Click Company</w:t>
      </w:r>
    </w:p>
    <w:p w14:paraId="2E1CE92E" w14:textId="11696FFE" w:rsidR="00D140E5" w:rsidRPr="00D140E5" w:rsidRDefault="00D140E5" w:rsidP="00D140E5">
      <w:pPr>
        <w:pStyle w:val="ListParagraph"/>
        <w:numPr>
          <w:ilvl w:val="0"/>
          <w:numId w:val="21"/>
        </w:numPr>
        <w:rPr>
          <w:rFonts w:eastAsia="Calibri"/>
        </w:rPr>
      </w:pPr>
      <w:r>
        <w:rPr>
          <w:rFonts w:eastAsia="Calibri"/>
        </w:rPr>
        <w:t>Select Supplier Information</w:t>
      </w:r>
    </w:p>
    <w:p w14:paraId="270A0D0D" w14:textId="3DF1F6AC" w:rsidR="00123935" w:rsidRDefault="00123935" w:rsidP="00123935">
      <w:pPr>
        <w:spacing w:after="0"/>
        <w:rPr>
          <w:rFonts w:eastAsia="Calibri"/>
        </w:rPr>
      </w:pPr>
      <w:r>
        <w:rPr>
          <w:rFonts w:eastAsia="Calibri"/>
        </w:rPr>
        <w:t xml:space="preserve">Supplier Network </w:t>
      </w:r>
      <w:r w:rsidRPr="00123935">
        <w:rPr>
          <w:rFonts w:eastAsia="Calibri"/>
        </w:rPr>
        <w:t>contains the following Supplier information</w:t>
      </w:r>
      <w:r>
        <w:rPr>
          <w:rFonts w:eastAsia="Calibri"/>
        </w:rPr>
        <w:t>:</w:t>
      </w:r>
    </w:p>
    <w:p w14:paraId="0690F4BD" w14:textId="112CD9D7" w:rsidR="00123935" w:rsidRDefault="00123935" w:rsidP="00123935">
      <w:pPr>
        <w:pStyle w:val="ListParagraph"/>
        <w:numPr>
          <w:ilvl w:val="0"/>
          <w:numId w:val="15"/>
        </w:numPr>
        <w:spacing w:after="0"/>
        <w:rPr>
          <w:rFonts w:eastAsia="Calibri"/>
        </w:rPr>
      </w:pPr>
      <w:r>
        <w:rPr>
          <w:rFonts w:eastAsia="Calibri"/>
        </w:rPr>
        <w:t>Forms</w:t>
      </w:r>
    </w:p>
    <w:p w14:paraId="00ADD3B1" w14:textId="07C6E47A" w:rsidR="00123935" w:rsidRDefault="00123935" w:rsidP="00123935">
      <w:pPr>
        <w:pStyle w:val="ListParagraph"/>
        <w:numPr>
          <w:ilvl w:val="1"/>
          <w:numId w:val="15"/>
        </w:numPr>
        <w:spacing w:after="0"/>
        <w:rPr>
          <w:rFonts w:eastAsia="Calibri"/>
        </w:rPr>
      </w:pPr>
      <w:r>
        <w:rPr>
          <w:rFonts w:eastAsia="Calibri"/>
        </w:rPr>
        <w:t>Supplier Capability and Information Survey (MAN9.6-F1)</w:t>
      </w:r>
    </w:p>
    <w:p w14:paraId="5348DB79" w14:textId="3892E01F" w:rsidR="00123935" w:rsidRDefault="00123935" w:rsidP="00123935">
      <w:pPr>
        <w:pStyle w:val="ListParagraph"/>
        <w:numPr>
          <w:ilvl w:val="1"/>
          <w:numId w:val="15"/>
        </w:numPr>
        <w:rPr>
          <w:rFonts w:eastAsia="Calibri"/>
        </w:rPr>
      </w:pPr>
      <w:r>
        <w:rPr>
          <w:rFonts w:eastAsia="Calibri"/>
        </w:rPr>
        <w:t>Part Submission Warrant (MAN9.6-F5)</w:t>
      </w:r>
    </w:p>
    <w:p w14:paraId="06DB5D69" w14:textId="15903F2F" w:rsidR="00123935" w:rsidRDefault="00123935" w:rsidP="00123935">
      <w:pPr>
        <w:pStyle w:val="ListParagraph"/>
        <w:numPr>
          <w:ilvl w:val="0"/>
          <w:numId w:val="15"/>
        </w:numPr>
        <w:spacing w:after="0"/>
        <w:rPr>
          <w:rFonts w:eastAsia="Calibri"/>
        </w:rPr>
      </w:pPr>
      <w:r>
        <w:rPr>
          <w:rFonts w:eastAsia="Calibri"/>
        </w:rPr>
        <w:t>Guidance documents</w:t>
      </w:r>
    </w:p>
    <w:p w14:paraId="59D4A658" w14:textId="1552BAAB" w:rsidR="00123935" w:rsidRDefault="00123935" w:rsidP="00123935">
      <w:pPr>
        <w:pStyle w:val="ListParagraph"/>
        <w:numPr>
          <w:ilvl w:val="0"/>
          <w:numId w:val="15"/>
        </w:numPr>
        <w:spacing w:before="120" w:after="0"/>
        <w:rPr>
          <w:rFonts w:eastAsia="Calibri"/>
        </w:rPr>
      </w:pPr>
      <w:r>
        <w:rPr>
          <w:rFonts w:eastAsia="Calibri"/>
        </w:rPr>
        <w:t>Supplier Manual</w:t>
      </w:r>
    </w:p>
    <w:p w14:paraId="410332A5" w14:textId="45A3E729" w:rsidR="00123935" w:rsidRDefault="00D140E5" w:rsidP="00123935">
      <w:pPr>
        <w:keepNext/>
        <w:spacing w:before="120" w:after="0"/>
        <w:jc w:val="center"/>
      </w:pPr>
      <w:r>
        <w:rPr>
          <w:noProof/>
        </w:rPr>
        <mc:AlternateContent>
          <mc:Choice Requires="wps">
            <w:drawing>
              <wp:anchor distT="0" distB="0" distL="114300" distR="114300" simplePos="0" relativeHeight="251659264" behindDoc="0" locked="0" layoutInCell="1" allowOverlap="1" wp14:anchorId="3BE7F546" wp14:editId="128400B4">
                <wp:simplePos x="0" y="0"/>
                <wp:positionH relativeFrom="column">
                  <wp:posOffset>4961890</wp:posOffset>
                </wp:positionH>
                <wp:positionV relativeFrom="paragraph">
                  <wp:posOffset>486082</wp:posOffset>
                </wp:positionV>
                <wp:extent cx="542020" cy="132402"/>
                <wp:effectExtent l="0" t="0" r="10795" b="20320"/>
                <wp:wrapNone/>
                <wp:docPr id="6" name="Rectangle 6"/>
                <wp:cNvGraphicFramePr/>
                <a:graphic xmlns:a="http://schemas.openxmlformats.org/drawingml/2006/main">
                  <a:graphicData uri="http://schemas.microsoft.com/office/word/2010/wordprocessingShape">
                    <wps:wsp>
                      <wps:cNvSpPr/>
                      <wps:spPr>
                        <a:xfrm>
                          <a:off x="0" y="0"/>
                          <a:ext cx="542020" cy="132402"/>
                        </a:xfrm>
                        <a:prstGeom prst="rect">
                          <a:avLst/>
                        </a:prstGeom>
                        <a:noFill/>
                        <a:ln>
                          <a:solidFill>
                            <a:schemeClr val="tx2"/>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CFC9B" id="Rectangle 6" o:spid="_x0000_s1026" style="position:absolute;margin-left:390.7pt;margin-top:38.25pt;width:42.7pt;height:10.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" filled="f" strokecolor="#0e1271 [3215]" strokeweight="1pt"/>
            </w:pict>
          </mc:Fallback>
        </mc:AlternateContent>
      </w:r>
      <w:r w:rsidR="00123935">
        <w:rPr>
          <w:noProof/>
        </w:rPr>
        <w:drawing>
          <wp:inline distT="0" distB="0" distL="0" distR="0" wp14:anchorId="29CD3CAE" wp14:editId="3E6C3AF3">
            <wp:extent cx="4973824" cy="2651760"/>
            <wp:effectExtent l="19050" t="19050" r="1778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3824" cy="2651760"/>
                    </a:xfrm>
                    <a:prstGeom prst="rect">
                      <a:avLst/>
                    </a:prstGeom>
                    <a:ln>
                      <a:solidFill>
                        <a:schemeClr val="accent1"/>
                      </a:solidFill>
                    </a:ln>
                  </pic:spPr>
                </pic:pic>
              </a:graphicData>
            </a:graphic>
          </wp:inline>
        </w:drawing>
      </w:r>
    </w:p>
    <w:p w14:paraId="21CFFBB4" w14:textId="42F8D811" w:rsidR="00123935" w:rsidRDefault="00123935" w:rsidP="00123935">
      <w:pPr>
        <w:pStyle w:val="Caption"/>
        <w:jc w:val="center"/>
      </w:pPr>
      <w:r>
        <w:t xml:space="preserve">Figure </w:t>
      </w:r>
      <w:r w:rsidR="001655C8">
        <w:rPr>
          <w:noProof/>
        </w:rPr>
        <w:fldChar w:fldCharType="begin"/>
      </w:r>
      <w:r w:rsidR="001655C8">
        <w:rPr>
          <w:noProof/>
        </w:rPr>
        <w:instrText xml:space="preserve"> SEQ Figure \* ARABIC </w:instrText>
      </w:r>
      <w:r w:rsidR="001655C8">
        <w:rPr>
          <w:noProof/>
        </w:rPr>
        <w:fldChar w:fldCharType="separate"/>
      </w:r>
      <w:r w:rsidR="001F31D6">
        <w:rPr>
          <w:noProof/>
        </w:rPr>
        <w:t>1</w:t>
      </w:r>
      <w:r w:rsidR="001655C8">
        <w:rPr>
          <w:noProof/>
        </w:rPr>
        <w:fldChar w:fldCharType="end"/>
      </w:r>
      <w:r>
        <w:t>: https://mining.komatsu/</w:t>
      </w:r>
    </w:p>
    <w:p w14:paraId="765951B7" w14:textId="77777777" w:rsidR="00123935" w:rsidRDefault="00123935">
      <w:pPr>
        <w:spacing w:after="0" w:line="240" w:lineRule="auto"/>
        <w:rPr>
          <w:i/>
          <w:iCs/>
          <w:color w:val="0E1271" w:themeColor="text2"/>
          <w:sz w:val="18"/>
          <w:szCs w:val="18"/>
        </w:rPr>
      </w:pPr>
      <w:r>
        <w:br w:type="page"/>
      </w:r>
    </w:p>
    <w:p w14:paraId="6F1A7BCB" w14:textId="1DC73352" w:rsidR="00123935" w:rsidRDefault="00123935" w:rsidP="00123935">
      <w:pPr>
        <w:pStyle w:val="Heading2"/>
        <w:rPr>
          <w:rFonts w:eastAsia="Calibri"/>
        </w:rPr>
      </w:pPr>
      <w:bookmarkStart w:id="13" w:name="_Toc488038752"/>
      <w:r>
        <w:rPr>
          <w:rFonts w:eastAsia="Calibri"/>
        </w:rPr>
        <w:t>3.4 Request for Quote (RFQ)</w:t>
      </w:r>
      <w:bookmarkEnd w:id="13"/>
    </w:p>
    <w:p w14:paraId="2B3CC841" w14:textId="77777777" w:rsidR="00123935" w:rsidRPr="00123935" w:rsidRDefault="00123935" w:rsidP="00123935">
      <w:pPr>
        <w:rPr>
          <w:rFonts w:eastAsia="Calibri"/>
        </w:rPr>
      </w:pPr>
      <w:r w:rsidRPr="00123935">
        <w:rPr>
          <w:rFonts w:eastAsia="Calibri"/>
        </w:rPr>
        <w:t>RFQ and attachment will typically contain all necessary documents for full quotation, such as:</w:t>
      </w:r>
    </w:p>
    <w:p w14:paraId="55DB2779" w14:textId="77777777" w:rsidR="00123935" w:rsidRPr="00123935" w:rsidRDefault="00123935" w:rsidP="00123935">
      <w:pPr>
        <w:numPr>
          <w:ilvl w:val="0"/>
          <w:numId w:val="16"/>
        </w:numPr>
        <w:spacing w:after="0"/>
        <w:rPr>
          <w:rFonts w:eastAsia="Calibri"/>
        </w:rPr>
      </w:pPr>
      <w:r w:rsidRPr="00123935">
        <w:rPr>
          <w:rFonts w:eastAsia="Calibri"/>
        </w:rPr>
        <w:t>Reference Documents</w:t>
      </w:r>
    </w:p>
    <w:p w14:paraId="53864032" w14:textId="77777777" w:rsidR="00123935" w:rsidRPr="00123935" w:rsidRDefault="00123935" w:rsidP="00123935">
      <w:pPr>
        <w:numPr>
          <w:ilvl w:val="0"/>
          <w:numId w:val="16"/>
        </w:numPr>
        <w:spacing w:after="0"/>
        <w:rPr>
          <w:rFonts w:eastAsia="Calibri"/>
        </w:rPr>
      </w:pPr>
      <w:r w:rsidRPr="00123935">
        <w:rPr>
          <w:rFonts w:eastAsia="Calibri"/>
        </w:rPr>
        <w:t>Quality Requirements</w:t>
      </w:r>
    </w:p>
    <w:p w14:paraId="6059A5F0" w14:textId="77777777" w:rsidR="00123935" w:rsidRPr="00123935" w:rsidRDefault="00123935" w:rsidP="00123935">
      <w:pPr>
        <w:numPr>
          <w:ilvl w:val="0"/>
          <w:numId w:val="16"/>
        </w:numPr>
        <w:spacing w:after="0"/>
        <w:rPr>
          <w:rFonts w:eastAsia="Calibri"/>
        </w:rPr>
      </w:pPr>
      <w:r w:rsidRPr="00123935">
        <w:rPr>
          <w:rFonts w:eastAsia="Calibri"/>
        </w:rPr>
        <w:t>Other Requirements</w:t>
      </w:r>
    </w:p>
    <w:p w14:paraId="6A3FD7FA" w14:textId="77777777" w:rsidR="00123935" w:rsidRPr="00123935" w:rsidRDefault="00123935" w:rsidP="00123935">
      <w:pPr>
        <w:numPr>
          <w:ilvl w:val="0"/>
          <w:numId w:val="16"/>
        </w:numPr>
        <w:spacing w:after="0"/>
        <w:rPr>
          <w:rFonts w:eastAsia="Calibri"/>
        </w:rPr>
      </w:pPr>
      <w:r w:rsidRPr="00123935">
        <w:rPr>
          <w:rFonts w:eastAsia="Calibri"/>
        </w:rPr>
        <w:t>Item</w:t>
      </w:r>
    </w:p>
    <w:p w14:paraId="2E4D9253" w14:textId="77777777" w:rsidR="00123935" w:rsidRPr="00123935" w:rsidRDefault="00123935" w:rsidP="00123935">
      <w:pPr>
        <w:numPr>
          <w:ilvl w:val="0"/>
          <w:numId w:val="16"/>
        </w:numPr>
        <w:spacing w:after="0"/>
        <w:rPr>
          <w:rFonts w:eastAsia="Calibri"/>
        </w:rPr>
      </w:pPr>
      <w:r w:rsidRPr="00123935">
        <w:rPr>
          <w:rFonts w:eastAsia="Calibri"/>
        </w:rPr>
        <w:t>Material / Part No.</w:t>
      </w:r>
    </w:p>
    <w:p w14:paraId="70F34155" w14:textId="77777777" w:rsidR="00123935" w:rsidRPr="00123935" w:rsidRDefault="00123935" w:rsidP="00123935">
      <w:pPr>
        <w:numPr>
          <w:ilvl w:val="0"/>
          <w:numId w:val="16"/>
        </w:numPr>
        <w:spacing w:after="0"/>
        <w:rPr>
          <w:rFonts w:eastAsia="Calibri"/>
        </w:rPr>
      </w:pPr>
      <w:r w:rsidRPr="00123935">
        <w:rPr>
          <w:rFonts w:eastAsia="Calibri"/>
        </w:rPr>
        <w:t>Description</w:t>
      </w:r>
    </w:p>
    <w:p w14:paraId="3F1E4926" w14:textId="77777777" w:rsidR="00123935" w:rsidRPr="00123935" w:rsidRDefault="00123935" w:rsidP="00123935">
      <w:pPr>
        <w:numPr>
          <w:ilvl w:val="0"/>
          <w:numId w:val="16"/>
        </w:numPr>
        <w:spacing w:after="0"/>
        <w:rPr>
          <w:rFonts w:eastAsia="Calibri"/>
        </w:rPr>
      </w:pPr>
      <w:r w:rsidRPr="00123935">
        <w:rPr>
          <w:rFonts w:eastAsia="Calibri"/>
        </w:rPr>
        <w:t>Quantity</w:t>
      </w:r>
    </w:p>
    <w:p w14:paraId="07E9069B" w14:textId="77777777" w:rsidR="00123935" w:rsidRPr="00123935" w:rsidRDefault="00123935" w:rsidP="00123935">
      <w:pPr>
        <w:numPr>
          <w:ilvl w:val="0"/>
          <w:numId w:val="16"/>
        </w:numPr>
        <w:spacing w:after="0"/>
        <w:rPr>
          <w:rFonts w:eastAsia="Calibri"/>
        </w:rPr>
      </w:pPr>
      <w:r w:rsidRPr="00123935">
        <w:rPr>
          <w:rFonts w:eastAsia="Calibri"/>
        </w:rPr>
        <w:t>Estimated Annual Usage</w:t>
      </w:r>
    </w:p>
    <w:p w14:paraId="11AF2CF2" w14:textId="77777777" w:rsidR="00123935" w:rsidRPr="00123935" w:rsidRDefault="00123935" w:rsidP="00123935">
      <w:pPr>
        <w:numPr>
          <w:ilvl w:val="0"/>
          <w:numId w:val="16"/>
        </w:numPr>
        <w:spacing w:after="0"/>
        <w:rPr>
          <w:rFonts w:eastAsia="Calibri"/>
        </w:rPr>
      </w:pPr>
      <w:r w:rsidRPr="00123935">
        <w:rPr>
          <w:rFonts w:eastAsia="Calibri"/>
        </w:rPr>
        <w:t>Other Costs</w:t>
      </w:r>
    </w:p>
    <w:p w14:paraId="085C0214" w14:textId="77777777" w:rsidR="00123935" w:rsidRPr="00123935" w:rsidRDefault="00123935" w:rsidP="00123935">
      <w:pPr>
        <w:numPr>
          <w:ilvl w:val="0"/>
          <w:numId w:val="17"/>
        </w:numPr>
        <w:spacing w:after="0"/>
        <w:rPr>
          <w:rFonts w:eastAsia="Calibri"/>
        </w:rPr>
      </w:pPr>
      <w:r w:rsidRPr="00123935">
        <w:rPr>
          <w:rFonts w:eastAsia="Calibri"/>
        </w:rPr>
        <w:t>Item, Quantity, Description, Lead Time, and Total Price</w:t>
      </w:r>
    </w:p>
    <w:p w14:paraId="4CC87BA7" w14:textId="77777777" w:rsidR="00123935" w:rsidRPr="00123935" w:rsidRDefault="00123935" w:rsidP="00123935">
      <w:pPr>
        <w:spacing w:after="0"/>
        <w:rPr>
          <w:rFonts w:eastAsia="Calibri"/>
        </w:rPr>
      </w:pPr>
    </w:p>
    <w:p w14:paraId="423C8CF6" w14:textId="13C0EA38" w:rsidR="00123935" w:rsidRPr="00123935" w:rsidRDefault="00123935" w:rsidP="00123935">
      <w:pPr>
        <w:spacing w:after="0"/>
        <w:rPr>
          <w:rFonts w:eastAsia="Calibri"/>
        </w:rPr>
      </w:pPr>
      <w:r w:rsidRPr="00123935">
        <w:rPr>
          <w:rFonts w:eastAsia="Calibri"/>
        </w:rPr>
        <w:t xml:space="preserve">The supplier must contact </w:t>
      </w:r>
      <w:r>
        <w:rPr>
          <w:rFonts w:eastAsia="Calibri"/>
        </w:rPr>
        <w:t>KMC</w:t>
      </w:r>
      <w:r w:rsidRPr="00123935">
        <w:rPr>
          <w:rFonts w:eastAsia="Calibri"/>
        </w:rPr>
        <w:t xml:space="preserve"> in the event the RFQ materials are illegible, unclear, or missing key information that is necessary for quotation. Later amendments or changes to supplier’s commercial proposals, due to any reason, will not be accepted.</w:t>
      </w:r>
    </w:p>
    <w:p w14:paraId="27F8844C" w14:textId="77777777" w:rsidR="00123935" w:rsidRPr="00123935" w:rsidRDefault="00123935" w:rsidP="00123935">
      <w:pPr>
        <w:spacing w:after="0"/>
        <w:rPr>
          <w:rFonts w:eastAsia="Calibri"/>
        </w:rPr>
      </w:pPr>
    </w:p>
    <w:p w14:paraId="03F823AA" w14:textId="77777777" w:rsidR="00123935" w:rsidRPr="00123935" w:rsidRDefault="00123935" w:rsidP="00123935">
      <w:pPr>
        <w:spacing w:after="0"/>
        <w:rPr>
          <w:rFonts w:eastAsia="Calibri"/>
        </w:rPr>
      </w:pPr>
      <w:r w:rsidRPr="00123935">
        <w:rPr>
          <w:rFonts w:eastAsia="Calibri"/>
        </w:rPr>
        <w:t>RFQ is transmitted to Supplier as an electronic or paper document.</w:t>
      </w:r>
    </w:p>
    <w:p w14:paraId="7E0893D9" w14:textId="23C4D5A8" w:rsidR="00123935" w:rsidRDefault="00123935" w:rsidP="00123935">
      <w:pPr>
        <w:spacing w:after="0"/>
        <w:rPr>
          <w:rFonts w:eastAsia="Calibri"/>
        </w:rPr>
      </w:pPr>
    </w:p>
    <w:p w14:paraId="5AFB9258" w14:textId="77777777" w:rsidR="00ED16FB" w:rsidRDefault="00123935" w:rsidP="00ED16FB">
      <w:pPr>
        <w:keepNext/>
        <w:spacing w:after="0"/>
        <w:jc w:val="center"/>
      </w:pPr>
      <w:r>
        <w:rPr>
          <w:noProof/>
        </w:rPr>
        <w:drawing>
          <wp:inline distT="0" distB="0" distL="0" distR="0" wp14:anchorId="4A852E69" wp14:editId="36F18E2F">
            <wp:extent cx="2857818" cy="36576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818" cy="3657600"/>
                    </a:xfrm>
                    <a:prstGeom prst="rect">
                      <a:avLst/>
                    </a:prstGeom>
                    <a:solidFill>
                      <a:schemeClr val="accent1"/>
                    </a:solidFill>
                    <a:ln>
                      <a:solidFill>
                        <a:schemeClr val="accent1"/>
                      </a:solidFill>
                    </a:ln>
                  </pic:spPr>
                </pic:pic>
              </a:graphicData>
            </a:graphic>
          </wp:inline>
        </w:drawing>
      </w:r>
    </w:p>
    <w:p w14:paraId="514549E6" w14:textId="355EDE32" w:rsidR="00123935" w:rsidRPr="00123935" w:rsidRDefault="00ED16FB" w:rsidP="00ED16FB">
      <w:pPr>
        <w:pStyle w:val="Caption"/>
        <w:jc w:val="center"/>
        <w:rPr>
          <w:rFonts w:eastAsia="Calibri"/>
        </w:rPr>
      </w:pPr>
      <w:r>
        <w:t xml:space="preserve">Figure </w:t>
      </w:r>
      <w:r w:rsidR="001655C8">
        <w:rPr>
          <w:noProof/>
        </w:rPr>
        <w:fldChar w:fldCharType="begin"/>
      </w:r>
      <w:r w:rsidR="001655C8">
        <w:rPr>
          <w:noProof/>
        </w:rPr>
        <w:instrText xml:space="preserve"> SEQ Figure \* ARABIC </w:instrText>
      </w:r>
      <w:r w:rsidR="001655C8">
        <w:rPr>
          <w:noProof/>
        </w:rPr>
        <w:fldChar w:fldCharType="separate"/>
      </w:r>
      <w:r w:rsidR="001F31D6">
        <w:rPr>
          <w:noProof/>
        </w:rPr>
        <w:t>2</w:t>
      </w:r>
      <w:r w:rsidR="001655C8">
        <w:rPr>
          <w:noProof/>
        </w:rPr>
        <w:fldChar w:fldCharType="end"/>
      </w:r>
      <w:r>
        <w:t>: Request for Quotation</w:t>
      </w:r>
    </w:p>
    <w:p w14:paraId="74AF9F54" w14:textId="3AEAD9E9" w:rsidR="00ED16FB" w:rsidRDefault="00ED16FB">
      <w:pPr>
        <w:spacing w:after="0" w:line="240" w:lineRule="auto"/>
        <w:rPr>
          <w:rFonts w:eastAsia="Calibri"/>
        </w:rPr>
      </w:pPr>
      <w:r>
        <w:rPr>
          <w:rFonts w:eastAsia="Calibri"/>
        </w:rPr>
        <w:br w:type="page"/>
      </w:r>
    </w:p>
    <w:p w14:paraId="5EB68EEB" w14:textId="3D58A059" w:rsidR="003A539A" w:rsidRDefault="00ED16FB" w:rsidP="00ED16FB">
      <w:pPr>
        <w:pStyle w:val="Heading2"/>
        <w:rPr>
          <w:rFonts w:eastAsia="Calibri"/>
        </w:rPr>
      </w:pPr>
      <w:bookmarkStart w:id="14" w:name="_Toc488038753"/>
      <w:r>
        <w:rPr>
          <w:rFonts w:eastAsia="Calibri"/>
        </w:rPr>
        <w:t>3.5 Technical Reviews</w:t>
      </w:r>
      <w:bookmarkEnd w:id="14"/>
    </w:p>
    <w:p w14:paraId="5FF9C14E" w14:textId="2E4C0F34" w:rsidR="00ED16FB" w:rsidRDefault="00ED16FB" w:rsidP="00ED16FB">
      <w:pPr>
        <w:rPr>
          <w:rFonts w:eastAsia="Calibri"/>
        </w:rPr>
      </w:pPr>
      <w:r w:rsidRPr="00ED16FB">
        <w:rPr>
          <w:rFonts w:eastAsia="Calibri"/>
        </w:rPr>
        <w:t xml:space="preserve">In many cases </w:t>
      </w:r>
      <w:r>
        <w:rPr>
          <w:rFonts w:eastAsia="Calibri"/>
        </w:rPr>
        <w:t>KMC</w:t>
      </w:r>
      <w:r w:rsidRPr="00ED16FB">
        <w:rPr>
          <w:rFonts w:eastAsia="Calibri"/>
        </w:rPr>
        <w:t xml:space="preserve"> will conduct technical reviews with suppliers to discuss specific requirements for a project.  These reviews can be held in person or through electronic means (phone, web, and video).</w:t>
      </w:r>
    </w:p>
    <w:p w14:paraId="36EFF830" w14:textId="72D490B6" w:rsidR="00ED16FB" w:rsidRPr="00ED16FB" w:rsidRDefault="00ED16FB" w:rsidP="00ED16FB">
      <w:pPr>
        <w:pStyle w:val="Heading2"/>
        <w:rPr>
          <w:rFonts w:eastAsia="Calibri"/>
        </w:rPr>
      </w:pPr>
      <w:bookmarkStart w:id="15" w:name="_Toc488038754"/>
      <w:r>
        <w:rPr>
          <w:rFonts w:eastAsia="Calibri"/>
        </w:rPr>
        <w:t>3.6 Purchase Order</w:t>
      </w:r>
      <w:bookmarkEnd w:id="15"/>
    </w:p>
    <w:p w14:paraId="0C0C5BA3" w14:textId="2C731EF5" w:rsidR="00ED16FB" w:rsidRDefault="00ED16FB" w:rsidP="00ED16FB">
      <w:pPr>
        <w:rPr>
          <w:rFonts w:eastAsia="Calibri"/>
        </w:rPr>
      </w:pPr>
      <w:r w:rsidRPr="00ED16FB">
        <w:rPr>
          <w:rFonts w:eastAsia="Calibri"/>
        </w:rPr>
        <w:t xml:space="preserve">Product specific requirements may also be communicated on POs. Product drawings called out on PO’s may specify characteristics that affect the fit, form, and function of the product. Each PO should be followed by an acknowledgement from the supplier confirming for each part number, the price agreed, quantity and delivery date. Product configuration will be specified by the prints, in addition to the configuration specified by the part number. Acceptance of a PO constitutes acceptance of the standard Terms and Conditions on the PO, and shall not be modified by any terms and conditions set forth in supplier’s order acknowledgement unless specifically agreed to in writing by an authorized representative of </w:t>
      </w:r>
      <w:r>
        <w:rPr>
          <w:rFonts w:eastAsia="Calibri"/>
        </w:rPr>
        <w:t>KMC.</w:t>
      </w:r>
    </w:p>
    <w:p w14:paraId="22FFFEE6" w14:textId="77777777" w:rsidR="00ED16FB" w:rsidRPr="00ED16FB" w:rsidRDefault="00ED16FB" w:rsidP="00ED16FB">
      <w:pPr>
        <w:spacing w:after="0"/>
        <w:rPr>
          <w:rFonts w:eastAsia="Calibri"/>
        </w:rPr>
      </w:pPr>
      <w:r>
        <w:rPr>
          <w:rFonts w:eastAsia="Calibri"/>
        </w:rPr>
        <w:t xml:space="preserve">KMC’s </w:t>
      </w:r>
      <w:r w:rsidRPr="00ED16FB">
        <w:rPr>
          <w:rFonts w:eastAsia="Calibri"/>
        </w:rPr>
        <w:t>Purchase Order will reference important requirements such as drawings, standards, specification, quality plans, and revision levels. Compliance with these requirements is mandatory. It is the responsibility of the supplier to question and resolve any conflicting or ambiguous requirements to order fulfillment.</w:t>
      </w:r>
    </w:p>
    <w:p w14:paraId="51E27467" w14:textId="77777777" w:rsidR="00ED16FB" w:rsidRPr="00ED16FB" w:rsidRDefault="00ED16FB" w:rsidP="00ED16FB">
      <w:pPr>
        <w:spacing w:after="0"/>
        <w:rPr>
          <w:rFonts w:eastAsia="Calibri"/>
        </w:rPr>
      </w:pPr>
    </w:p>
    <w:p w14:paraId="77986BC1" w14:textId="77777777" w:rsidR="00ED16FB" w:rsidRPr="00ED16FB" w:rsidRDefault="00ED16FB" w:rsidP="00ED16FB">
      <w:pPr>
        <w:spacing w:after="0"/>
        <w:rPr>
          <w:rFonts w:eastAsia="Calibri"/>
        </w:rPr>
      </w:pPr>
      <w:r w:rsidRPr="00ED16FB">
        <w:rPr>
          <w:rFonts w:eastAsia="Calibri"/>
        </w:rPr>
        <w:t>Purchase Orders are transmitted to Supplier as electronic or paper document.</w:t>
      </w:r>
    </w:p>
    <w:p w14:paraId="57775A98" w14:textId="2FF7836F" w:rsidR="00ED16FB" w:rsidRDefault="00ED16FB" w:rsidP="00137158">
      <w:pPr>
        <w:spacing w:after="0"/>
        <w:rPr>
          <w:rFonts w:eastAsia="Calibri"/>
        </w:rPr>
      </w:pPr>
    </w:p>
    <w:p w14:paraId="457A1230" w14:textId="085E2AD0" w:rsidR="00ED16FB" w:rsidRDefault="00A70068" w:rsidP="00137158">
      <w:pPr>
        <w:pStyle w:val="Heading2"/>
        <w:spacing w:before="120"/>
        <w:rPr>
          <w:rFonts w:eastAsia="Calibri"/>
        </w:rPr>
      </w:pPr>
      <w:bookmarkStart w:id="16" w:name="_Toc488038755"/>
      <w:r>
        <w:rPr>
          <w:rFonts w:eastAsia="Calibri"/>
        </w:rPr>
        <w:t>3.7 KMC Drawings and Specifications</w:t>
      </w:r>
      <w:bookmarkEnd w:id="16"/>
    </w:p>
    <w:p w14:paraId="763EB285" w14:textId="4FED8FD6" w:rsidR="00137158" w:rsidRPr="00676CDF" w:rsidRDefault="00A70068" w:rsidP="00137158">
      <w:pPr>
        <w:autoSpaceDE w:val="0"/>
        <w:autoSpaceDN w:val="0"/>
        <w:adjustRightInd w:val="0"/>
        <w:spacing w:after="0"/>
        <w:rPr>
          <w:rFonts w:cs="Arial"/>
        </w:rPr>
      </w:pPr>
      <w:r w:rsidRPr="00137158">
        <w:rPr>
          <w:rFonts w:asciiTheme="minorHAnsi" w:eastAsia="Calibri" w:hAnsiTheme="minorHAnsi"/>
        </w:rPr>
        <w:t xml:space="preserve">KMC </w:t>
      </w:r>
      <w:r w:rsidR="00137158" w:rsidRPr="00676CDF">
        <w:rPr>
          <w:rFonts w:cs="Arial"/>
        </w:rPr>
        <w:t>drawings will be sent with the RFQ and may also be attached to Purchase Orders. In some cases</w:t>
      </w:r>
      <w:r w:rsidR="00137158">
        <w:rPr>
          <w:rFonts w:cs="Arial"/>
        </w:rPr>
        <w:t xml:space="preserve">, </w:t>
      </w:r>
      <w:r w:rsidR="00137158" w:rsidRPr="00676CDF">
        <w:rPr>
          <w:rFonts w:cs="Arial"/>
        </w:rPr>
        <w:t xml:space="preserve">suppliers will have access to </w:t>
      </w:r>
      <w:r w:rsidR="00137158">
        <w:rPr>
          <w:rFonts w:cs="Arial"/>
        </w:rPr>
        <w:t>KMC</w:t>
      </w:r>
      <w:r w:rsidR="00137158" w:rsidRPr="00676CDF">
        <w:rPr>
          <w:rFonts w:cs="Arial"/>
        </w:rPr>
        <w:t xml:space="preserve"> drawing databases.</w:t>
      </w:r>
    </w:p>
    <w:p w14:paraId="5E53A182" w14:textId="77777777" w:rsidR="00137158" w:rsidRDefault="00137158" w:rsidP="00137158">
      <w:pPr>
        <w:autoSpaceDE w:val="0"/>
        <w:autoSpaceDN w:val="0"/>
        <w:adjustRightInd w:val="0"/>
        <w:spacing w:after="0"/>
        <w:rPr>
          <w:rFonts w:cs="Arial"/>
        </w:rPr>
      </w:pPr>
    </w:p>
    <w:p w14:paraId="4967E88B" w14:textId="14F7CC31" w:rsidR="00137158" w:rsidRPr="00676CDF" w:rsidRDefault="00137158" w:rsidP="00137158">
      <w:pPr>
        <w:autoSpaceDE w:val="0"/>
        <w:autoSpaceDN w:val="0"/>
        <w:adjustRightInd w:val="0"/>
        <w:spacing w:after="0"/>
        <w:rPr>
          <w:rFonts w:cs="Arial"/>
        </w:rPr>
      </w:pPr>
      <w:r w:rsidRPr="00676CDF">
        <w:rPr>
          <w:rFonts w:cs="Arial"/>
        </w:rPr>
        <w:t xml:space="preserve">Suppliers are expected to obtain international standards at their own expense. Whenever </w:t>
      </w:r>
      <w:r>
        <w:rPr>
          <w:rFonts w:cs="Arial"/>
        </w:rPr>
        <w:t>KMC</w:t>
      </w:r>
      <w:r w:rsidRPr="00676CDF">
        <w:rPr>
          <w:rFonts w:cs="Arial"/>
        </w:rPr>
        <w:t xml:space="preserve"> supplies</w:t>
      </w:r>
      <w:r>
        <w:rPr>
          <w:rFonts w:cs="Arial"/>
        </w:rPr>
        <w:t xml:space="preserve"> </w:t>
      </w:r>
      <w:r w:rsidRPr="00676CDF">
        <w:rPr>
          <w:rFonts w:cs="Arial"/>
        </w:rPr>
        <w:t xml:space="preserve">its own specifications, suppliers are expected to meet </w:t>
      </w:r>
      <w:r>
        <w:rPr>
          <w:rFonts w:cs="Arial"/>
        </w:rPr>
        <w:t>KMC</w:t>
      </w:r>
      <w:r w:rsidRPr="00676CDF">
        <w:rPr>
          <w:rFonts w:cs="Arial"/>
        </w:rPr>
        <w:t xml:space="preserve"> specifications as well. These specifications</w:t>
      </w:r>
      <w:r>
        <w:rPr>
          <w:rFonts w:cs="Arial"/>
        </w:rPr>
        <w:t xml:space="preserve"> </w:t>
      </w:r>
      <w:r w:rsidRPr="00676CDF">
        <w:rPr>
          <w:rFonts w:cs="Arial"/>
        </w:rPr>
        <w:t>should be clearly noted on the drawing, RFQ or attachments, or Purchase Orders.</w:t>
      </w:r>
    </w:p>
    <w:p w14:paraId="3251010D" w14:textId="77777777" w:rsidR="00137158" w:rsidRDefault="00137158" w:rsidP="00137158">
      <w:pPr>
        <w:autoSpaceDE w:val="0"/>
        <w:autoSpaceDN w:val="0"/>
        <w:adjustRightInd w:val="0"/>
        <w:spacing w:after="0"/>
        <w:rPr>
          <w:rFonts w:cs="Arial"/>
        </w:rPr>
      </w:pPr>
    </w:p>
    <w:p w14:paraId="14229B10" w14:textId="3E6842C0" w:rsidR="00FA5C7D" w:rsidRPr="00FA5C7D" w:rsidRDefault="00137158" w:rsidP="00137158">
      <w:pPr>
        <w:spacing w:after="0"/>
        <w:rPr>
          <w:rFonts w:eastAsia="Calibri"/>
        </w:rPr>
      </w:pPr>
      <w:r w:rsidRPr="00676CDF">
        <w:rPr>
          <w:rFonts w:cs="Arial"/>
        </w:rPr>
        <w:t xml:space="preserve">The supplier should contact the </w:t>
      </w:r>
      <w:r>
        <w:rPr>
          <w:rFonts w:cs="Arial"/>
        </w:rPr>
        <w:t>KMC</w:t>
      </w:r>
      <w:r w:rsidRPr="00676CDF">
        <w:rPr>
          <w:rFonts w:cs="Arial"/>
        </w:rPr>
        <w:t xml:space="preserve"> Sourcing Representative listed on the RFQ or PO for copies of</w:t>
      </w:r>
      <w:r>
        <w:rPr>
          <w:rFonts w:cs="Arial"/>
        </w:rPr>
        <w:t xml:space="preserve"> </w:t>
      </w:r>
      <w:r w:rsidRPr="00676CDF">
        <w:rPr>
          <w:rFonts w:cs="Arial"/>
        </w:rPr>
        <w:t>these specifications.</w:t>
      </w:r>
    </w:p>
    <w:p w14:paraId="74A17E14" w14:textId="5A3121FC" w:rsidR="00DA6AFD" w:rsidRDefault="00137158" w:rsidP="00137158">
      <w:pPr>
        <w:pStyle w:val="Heading2"/>
        <w:rPr>
          <w:rFonts w:eastAsia="Calibri"/>
        </w:rPr>
      </w:pPr>
      <w:bookmarkStart w:id="17" w:name="_Toc488038756"/>
      <w:r>
        <w:rPr>
          <w:rFonts w:eastAsia="Calibri"/>
        </w:rPr>
        <w:t>3.8 Supplier Corrective Action Request</w:t>
      </w:r>
      <w:bookmarkEnd w:id="17"/>
    </w:p>
    <w:p w14:paraId="0B383DB3" w14:textId="57D221A6" w:rsidR="00137158" w:rsidRDefault="00137158" w:rsidP="00137158">
      <w:pPr>
        <w:rPr>
          <w:rFonts w:eastAsia="Calibri"/>
        </w:rPr>
      </w:pPr>
      <w:r w:rsidRPr="00137158">
        <w:rPr>
          <w:rFonts w:eastAsia="Calibri"/>
        </w:rPr>
        <w:t xml:space="preserve">Should </w:t>
      </w:r>
      <w:r>
        <w:rPr>
          <w:rFonts w:eastAsia="Calibri"/>
        </w:rPr>
        <w:t>KMC</w:t>
      </w:r>
      <w:r w:rsidRPr="00137158">
        <w:rPr>
          <w:rFonts w:eastAsia="Calibri"/>
        </w:rPr>
        <w:t xml:space="preserve"> have to issue a Corrective Action Request, it will be sent electronically or by mail to the supplier.</w:t>
      </w:r>
    </w:p>
    <w:p w14:paraId="3361CBE6" w14:textId="7ACE5054" w:rsidR="00137158" w:rsidRDefault="00137158" w:rsidP="00137158">
      <w:pPr>
        <w:pStyle w:val="Heading2"/>
        <w:rPr>
          <w:rFonts w:eastAsia="Calibri"/>
        </w:rPr>
      </w:pPr>
      <w:bookmarkStart w:id="18" w:name="_Toc488038757"/>
      <w:r>
        <w:rPr>
          <w:rFonts w:eastAsia="Calibri"/>
        </w:rPr>
        <w:t>3.9 KMC Quality / Part Approval Requirements</w:t>
      </w:r>
      <w:bookmarkEnd w:id="18"/>
    </w:p>
    <w:p w14:paraId="3233C687" w14:textId="77777777" w:rsidR="00137158" w:rsidRDefault="00137158" w:rsidP="00137158">
      <w:pPr>
        <w:autoSpaceDE w:val="0"/>
        <w:autoSpaceDN w:val="0"/>
        <w:adjustRightInd w:val="0"/>
        <w:rPr>
          <w:rFonts w:cs="Arial"/>
        </w:rPr>
      </w:pPr>
      <w:r w:rsidRPr="00676CDF">
        <w:rPr>
          <w:rFonts w:cs="Arial"/>
        </w:rPr>
        <w:t>First Article and other part qualification requirements are transmitted to the supplier via the RFQ or an</w:t>
      </w:r>
      <w:r>
        <w:rPr>
          <w:rFonts w:cs="Arial"/>
        </w:rPr>
        <w:t xml:space="preserve"> </w:t>
      </w:r>
      <w:r w:rsidRPr="00676CDF">
        <w:rPr>
          <w:rFonts w:cs="Arial"/>
        </w:rPr>
        <w:t>attachment to the RFQ. A First Article Purchase Order will normally be issued that would contain requirements</w:t>
      </w:r>
      <w:r>
        <w:rPr>
          <w:rFonts w:cs="Arial"/>
        </w:rPr>
        <w:t xml:space="preserve"> </w:t>
      </w:r>
      <w:r w:rsidRPr="00676CDF">
        <w:rPr>
          <w:rFonts w:cs="Arial"/>
        </w:rPr>
        <w:t>for the initial order.</w:t>
      </w:r>
    </w:p>
    <w:p w14:paraId="57ECAFB5" w14:textId="1ECEF70F" w:rsidR="00137158" w:rsidRDefault="00137158" w:rsidP="00137158">
      <w:pPr>
        <w:pStyle w:val="Heading2"/>
        <w:rPr>
          <w:rFonts w:eastAsia="Calibri"/>
        </w:rPr>
      </w:pPr>
      <w:bookmarkStart w:id="19" w:name="_Toc488038758"/>
      <w:r>
        <w:rPr>
          <w:rFonts w:eastAsia="Calibri"/>
        </w:rPr>
        <w:t>3.10 Forms</w:t>
      </w:r>
      <w:bookmarkEnd w:id="19"/>
    </w:p>
    <w:p w14:paraId="5B4DEE2F" w14:textId="65B81EDF" w:rsidR="00137158" w:rsidRPr="00137158" w:rsidRDefault="00137158" w:rsidP="00137158">
      <w:pPr>
        <w:rPr>
          <w:rFonts w:eastAsia="Calibri"/>
        </w:rPr>
      </w:pPr>
      <w:r w:rsidRPr="00137158">
        <w:rPr>
          <w:rFonts w:eastAsia="Calibri"/>
        </w:rPr>
        <w:t xml:space="preserve">Part Submission Warrant Form should be downloaded directly from the </w:t>
      </w:r>
      <w:r>
        <w:rPr>
          <w:rFonts w:eastAsia="Calibri"/>
        </w:rPr>
        <w:t>KMC</w:t>
      </w:r>
      <w:r w:rsidRPr="00137158">
        <w:rPr>
          <w:rFonts w:eastAsia="Calibri"/>
        </w:rPr>
        <w:t xml:space="preserve"> Supplier Network. All other required documentation and forms should be submitted electronically to </w:t>
      </w:r>
      <w:r>
        <w:rPr>
          <w:rFonts w:eastAsia="Calibri"/>
        </w:rPr>
        <w:t>KMC</w:t>
      </w:r>
      <w:r w:rsidRPr="00137158">
        <w:rPr>
          <w:rFonts w:eastAsia="Calibri"/>
        </w:rPr>
        <w:t>.</w:t>
      </w:r>
    </w:p>
    <w:p w14:paraId="04E8C60E" w14:textId="3A4F7C20" w:rsidR="00137158" w:rsidRDefault="00137158" w:rsidP="00137158">
      <w:pPr>
        <w:pStyle w:val="Heading2"/>
        <w:rPr>
          <w:rFonts w:eastAsia="Calibri"/>
        </w:rPr>
      </w:pPr>
      <w:bookmarkStart w:id="20" w:name="_Toc488038759"/>
      <w:r>
        <w:rPr>
          <w:rFonts w:eastAsia="Calibri"/>
        </w:rPr>
        <w:t>3.11 Supplier Management Review</w:t>
      </w:r>
      <w:bookmarkEnd w:id="20"/>
    </w:p>
    <w:p w14:paraId="1659996A" w14:textId="4E4B6E1C" w:rsidR="00137158" w:rsidRDefault="00137158" w:rsidP="00137158">
      <w:pPr>
        <w:rPr>
          <w:rFonts w:cs="Arial"/>
          <w:sz w:val="20"/>
        </w:rPr>
      </w:pPr>
      <w:r>
        <w:rPr>
          <w:rFonts w:eastAsia="Calibri"/>
        </w:rPr>
        <w:t xml:space="preserve">KMC </w:t>
      </w:r>
      <w:r>
        <w:rPr>
          <w:rFonts w:cs="Arial"/>
          <w:sz w:val="20"/>
        </w:rPr>
        <w:t>will schedule Supplier Management Reviews with the Supplier by phone or e-mail.</w:t>
      </w:r>
    </w:p>
    <w:p w14:paraId="30FEFB0F" w14:textId="77777777" w:rsidR="00137158" w:rsidRDefault="00137158" w:rsidP="00137158">
      <w:pPr>
        <w:pStyle w:val="Heading1"/>
      </w:pPr>
      <w:bookmarkStart w:id="21" w:name="_Toc488038760"/>
      <w:r>
        <w:t>Quality System Requirements</w:t>
      </w:r>
      <w:bookmarkEnd w:id="21"/>
    </w:p>
    <w:p w14:paraId="596243B7" w14:textId="77777777" w:rsidR="00137158" w:rsidRDefault="00137158" w:rsidP="00137158">
      <w:r>
        <w:t>All suppliers shall maintain an effective documented quality system. When specified, suppliers shall be certified to an industry recognized quality standard such as ISO9001 or ISO/TS16949.</w:t>
      </w:r>
    </w:p>
    <w:p w14:paraId="06FBC6A8" w14:textId="0BCC41B8" w:rsidR="00137158" w:rsidRDefault="00137158" w:rsidP="00137158">
      <w:r>
        <w:t>Certification by an accredited third party registrar is highly recommended and in some instances, may be required (to meet a customer contractual obligation), and, in any case, will be a factor considered in the award or continuation of business with KMC. Any change in a third-party approval/certification status must be communicated by supplier to KMC if not regained by supplier within 90 days of change in approval/status.</w:t>
      </w:r>
    </w:p>
    <w:p w14:paraId="1C5E1052" w14:textId="77777777" w:rsidR="00137158" w:rsidRDefault="00137158" w:rsidP="00137158">
      <w:pPr>
        <w:pStyle w:val="Heading2"/>
      </w:pPr>
      <w:bookmarkStart w:id="22" w:name="_Toc488038761"/>
      <w:r>
        <w:t>4.1 Quality Records</w:t>
      </w:r>
      <w:bookmarkEnd w:id="22"/>
    </w:p>
    <w:p w14:paraId="30AF7F4E" w14:textId="7B6A8A62" w:rsidR="00137158" w:rsidRPr="00137158" w:rsidRDefault="00137158" w:rsidP="00137158">
      <w:r w:rsidRPr="00137158">
        <w:t xml:space="preserve">All documentation relating to </w:t>
      </w:r>
      <w:r>
        <w:t>KMC</w:t>
      </w:r>
      <w:r w:rsidRPr="00137158">
        <w:t xml:space="preserve"> components such as, but not limited to, inspection and test data, gauge calibration records, process control documents, final inspection records, corrective and preventive action records and any other record specified within the supplier’s quality system, must be maintained by the supplier and be available for review on request by </w:t>
      </w:r>
      <w:r>
        <w:t>KMC</w:t>
      </w:r>
      <w:r w:rsidRPr="00137158">
        <w:t xml:space="preserve"> personnel.</w:t>
      </w:r>
    </w:p>
    <w:p w14:paraId="1F24D5C5" w14:textId="49749D66" w:rsidR="00137158" w:rsidRPr="00137158" w:rsidRDefault="00137158" w:rsidP="00137158">
      <w:pPr>
        <w:spacing w:after="0"/>
      </w:pPr>
      <w:r>
        <w:t>Komatsu Mining Corp.</w:t>
      </w:r>
      <w:r w:rsidRPr="00137158">
        <w:t xml:space="preserve"> Record Retention Policy requires the following retention period for the Quality Control and Inspection records of Suppliers:</w:t>
      </w:r>
    </w:p>
    <w:p w14:paraId="6329A009" w14:textId="77777777" w:rsidR="00137158" w:rsidRPr="00137158" w:rsidRDefault="00137158" w:rsidP="00137158">
      <w:pPr>
        <w:pStyle w:val="ListParagraph"/>
        <w:numPr>
          <w:ilvl w:val="0"/>
          <w:numId w:val="19"/>
        </w:numPr>
        <w:spacing w:after="0"/>
      </w:pPr>
      <w:r w:rsidRPr="00137158">
        <w:t>Supplier Internal Quality Data – 10 years</w:t>
      </w:r>
    </w:p>
    <w:p w14:paraId="4EED5F52" w14:textId="77777777" w:rsidR="00137158" w:rsidRPr="00137158" w:rsidRDefault="00137158" w:rsidP="00137158">
      <w:pPr>
        <w:pStyle w:val="ListParagraph"/>
        <w:numPr>
          <w:ilvl w:val="0"/>
          <w:numId w:val="19"/>
        </w:numPr>
        <w:spacing w:after="0"/>
      </w:pPr>
      <w:r w:rsidRPr="00137158">
        <w:t>Part Submission Warrant – 10 years</w:t>
      </w:r>
    </w:p>
    <w:p w14:paraId="036EB5C5" w14:textId="77777777" w:rsidR="00137158" w:rsidRPr="00137158" w:rsidRDefault="00137158" w:rsidP="00137158">
      <w:pPr>
        <w:spacing w:after="0"/>
      </w:pPr>
    </w:p>
    <w:p w14:paraId="493FE609" w14:textId="69D5174B" w:rsidR="00137158" w:rsidRDefault="00137158" w:rsidP="00137158">
      <w:r w:rsidRPr="00137158">
        <w:t>Refer to this policy for detailed retention requirements, which may be revised from time to time.</w:t>
      </w:r>
    </w:p>
    <w:p w14:paraId="2EEB92C1" w14:textId="6C5A95DB" w:rsidR="00137158" w:rsidRDefault="00137158" w:rsidP="00137158">
      <w:pPr>
        <w:pStyle w:val="Heading2"/>
      </w:pPr>
      <w:bookmarkStart w:id="23" w:name="_Toc488038762"/>
      <w:r>
        <w:t>4.2 Material Traceability</w:t>
      </w:r>
      <w:bookmarkEnd w:id="23"/>
    </w:p>
    <w:p w14:paraId="59B6AEB6" w14:textId="77777777" w:rsidR="00137158" w:rsidRPr="00137158" w:rsidRDefault="00137158" w:rsidP="00137158">
      <w:pPr>
        <w:spacing w:after="0"/>
      </w:pPr>
      <w:r w:rsidRPr="00137158">
        <w:t>The supplier must establish and maintain procedures for product identification during all stages of production, testing, final inspection and shipping in particular in respect to monitoring and measurement requirements.</w:t>
      </w:r>
    </w:p>
    <w:p w14:paraId="5059647E" w14:textId="77777777" w:rsidR="00137158" w:rsidRPr="00137158" w:rsidRDefault="00137158" w:rsidP="00137158">
      <w:pPr>
        <w:spacing w:after="0"/>
      </w:pPr>
    </w:p>
    <w:p w14:paraId="10711097" w14:textId="77777777" w:rsidR="00137158" w:rsidRPr="00137158" w:rsidRDefault="00137158" w:rsidP="00137158">
      <w:pPr>
        <w:spacing w:after="0"/>
      </w:pPr>
      <w:r w:rsidRPr="00137158">
        <w:t>When specified by the drawing or purchase order, the supplier will maintain and record the unique identification of the product, such as a serial number.</w:t>
      </w:r>
    </w:p>
    <w:p w14:paraId="5C962A06" w14:textId="77777777" w:rsidR="00137158" w:rsidRPr="00137158" w:rsidRDefault="00137158" w:rsidP="00137158">
      <w:pPr>
        <w:spacing w:after="0"/>
      </w:pPr>
    </w:p>
    <w:p w14:paraId="07D718BA" w14:textId="7A935E90" w:rsidR="00137158" w:rsidRDefault="00137158" w:rsidP="00137158">
      <w:r>
        <w:t>KMC</w:t>
      </w:r>
      <w:r w:rsidRPr="00137158">
        <w:t xml:space="preserve"> may specify traceability requirements through the Request for Quote.</w:t>
      </w:r>
    </w:p>
    <w:p w14:paraId="029FBCFE" w14:textId="4745C054" w:rsidR="00137158" w:rsidRDefault="00137158" w:rsidP="00137158">
      <w:pPr>
        <w:pStyle w:val="Heading2"/>
      </w:pPr>
      <w:bookmarkStart w:id="24" w:name="_Toc488038763"/>
      <w:r>
        <w:t>4.3 Sub-tier Management</w:t>
      </w:r>
      <w:bookmarkEnd w:id="24"/>
    </w:p>
    <w:p w14:paraId="6C585E92" w14:textId="1A620EF4" w:rsidR="00137158" w:rsidRPr="00137158" w:rsidRDefault="00137158" w:rsidP="00137158">
      <w:pPr>
        <w:spacing w:after="0"/>
      </w:pPr>
      <w:r>
        <w:t>KMC</w:t>
      </w:r>
      <w:r w:rsidRPr="00137158">
        <w:t xml:space="preserve"> holds all suppliers responsible for the components manufactured in their plants and at sub-tier facility(ies), and reserves the right, but is not obligated to, visit sub-tier facility(ies).</w:t>
      </w:r>
    </w:p>
    <w:p w14:paraId="1530E6E0" w14:textId="77777777" w:rsidR="00137158" w:rsidRPr="00137158" w:rsidRDefault="00137158" w:rsidP="00137158">
      <w:pPr>
        <w:spacing w:after="0"/>
      </w:pPr>
    </w:p>
    <w:p w14:paraId="1015DF24" w14:textId="58B2AA75" w:rsidR="00137158" w:rsidRDefault="00137158" w:rsidP="00137158">
      <w:r>
        <w:t>KMC</w:t>
      </w:r>
      <w:r w:rsidRPr="00137158">
        <w:t xml:space="preserve"> may specify requirements for additional sub-tier management in the Request for Quote or at other stages in the purchasing process.</w:t>
      </w:r>
    </w:p>
    <w:p w14:paraId="5F620ADF" w14:textId="20093D4D" w:rsidR="00137158" w:rsidRDefault="00137158" w:rsidP="00137158">
      <w:pPr>
        <w:pStyle w:val="Heading2"/>
      </w:pPr>
      <w:bookmarkStart w:id="25" w:name="_Toc488038764"/>
      <w:r>
        <w:t>4.4 Packaging and Labeling</w:t>
      </w:r>
      <w:bookmarkEnd w:id="25"/>
    </w:p>
    <w:p w14:paraId="1D818625" w14:textId="4EC56B09" w:rsidR="00137158" w:rsidRPr="00137158" w:rsidRDefault="00137158" w:rsidP="00137158">
      <w:r w:rsidRPr="00137158">
        <w:t xml:space="preserve">All suppliers are responsible for properly packaging all material/goods/products shipped to </w:t>
      </w:r>
      <w:r>
        <w:t>KMC</w:t>
      </w:r>
      <w:r w:rsidRPr="00137158">
        <w:t xml:space="preserve"> in order to protect it from damage in handling or deterioration from rust, corrosion or environmental factors.  The supplier is obligated to assure the cleanliness of those components that have and maintain specific cleanliness requirements.  These cleanliness requirements may be identified on the drawing, specification or called out in the RFQ and attachments.</w:t>
      </w:r>
    </w:p>
    <w:p w14:paraId="59F03DC4" w14:textId="54312168" w:rsidR="00137158" w:rsidRDefault="00137158" w:rsidP="00137158">
      <w:pPr>
        <w:pStyle w:val="Heading1"/>
      </w:pPr>
      <w:bookmarkStart w:id="26" w:name="_Toc488038765"/>
      <w:r>
        <w:t>Supplier Selection</w:t>
      </w:r>
      <w:bookmarkEnd w:id="26"/>
    </w:p>
    <w:p w14:paraId="7BDB759C" w14:textId="77777777" w:rsidR="00137158" w:rsidRPr="00137158" w:rsidRDefault="00137158" w:rsidP="00137158">
      <w:pPr>
        <w:spacing w:after="0"/>
      </w:pPr>
    </w:p>
    <w:p w14:paraId="27B07888" w14:textId="77777777" w:rsidR="00137158" w:rsidRDefault="00137158" w:rsidP="00137158">
      <w:pPr>
        <w:keepNext/>
        <w:spacing w:after="0"/>
        <w:jc w:val="center"/>
      </w:pPr>
      <w:r>
        <w:rPr>
          <w:noProof/>
        </w:rPr>
        <w:drawing>
          <wp:inline distT="0" distB="0" distL="0" distR="0" wp14:anchorId="583B2AED" wp14:editId="351118FB">
            <wp:extent cx="5288564" cy="19202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er Selection_Figure 3_Supplier QA Manual.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88564" cy="1920240"/>
                    </a:xfrm>
                    <a:prstGeom prst="rect">
                      <a:avLst/>
                    </a:prstGeom>
                  </pic:spPr>
                </pic:pic>
              </a:graphicData>
            </a:graphic>
          </wp:inline>
        </w:drawing>
      </w:r>
    </w:p>
    <w:p w14:paraId="657A3034" w14:textId="142866A1" w:rsidR="00137158" w:rsidRPr="00137158" w:rsidRDefault="00137158" w:rsidP="00137158">
      <w:pPr>
        <w:pStyle w:val="Caption"/>
        <w:jc w:val="center"/>
      </w:pPr>
      <w:r>
        <w:t xml:space="preserve">Figure </w:t>
      </w:r>
      <w:r w:rsidR="001655C8">
        <w:rPr>
          <w:noProof/>
        </w:rPr>
        <w:fldChar w:fldCharType="begin"/>
      </w:r>
      <w:r w:rsidR="001655C8">
        <w:rPr>
          <w:noProof/>
        </w:rPr>
        <w:instrText xml:space="preserve"> SEQ Figure \* ARABIC </w:instrText>
      </w:r>
      <w:r w:rsidR="001655C8">
        <w:rPr>
          <w:noProof/>
        </w:rPr>
        <w:fldChar w:fldCharType="separate"/>
      </w:r>
      <w:r w:rsidR="001F31D6">
        <w:rPr>
          <w:noProof/>
        </w:rPr>
        <w:t>3</w:t>
      </w:r>
      <w:r w:rsidR="001655C8">
        <w:rPr>
          <w:noProof/>
        </w:rPr>
        <w:fldChar w:fldCharType="end"/>
      </w:r>
      <w:r>
        <w:t>: Supplier Selection</w:t>
      </w:r>
    </w:p>
    <w:p w14:paraId="6A33D097" w14:textId="244D3A70" w:rsidR="00137158" w:rsidRDefault="00137158" w:rsidP="00137158">
      <w:pPr>
        <w:pStyle w:val="Heading2"/>
      </w:pPr>
      <w:bookmarkStart w:id="27" w:name="_Toc488038766"/>
      <w:r>
        <w:t>5.1 Supplier Selection and Qualification Process</w:t>
      </w:r>
      <w:bookmarkEnd w:id="27"/>
    </w:p>
    <w:p w14:paraId="77E64672" w14:textId="275DD3CB" w:rsidR="00137158" w:rsidRPr="00137158" w:rsidRDefault="009226A5" w:rsidP="00137158">
      <w:pPr>
        <w:spacing w:after="0"/>
      </w:pPr>
      <w:r>
        <w:t>KMC</w:t>
      </w:r>
      <w:r w:rsidR="00137158" w:rsidRPr="00137158">
        <w:t xml:space="preserve"> uses a broad-based process to select and approve suppliers. This process is called the </w:t>
      </w:r>
      <w:r>
        <w:t>KMC</w:t>
      </w:r>
      <w:r w:rsidR="00137158" w:rsidRPr="00137158">
        <w:t xml:space="preserve"> Supplier Selection and Qualification Process. During this process, </w:t>
      </w:r>
      <w:r>
        <w:t>KMC</w:t>
      </w:r>
      <w:r w:rsidR="00137158" w:rsidRPr="00137158">
        <w:t xml:space="preserve"> looks for suppliers that show strong quality processes, are financially viable, provide exceptional customer service, and are cost competitive.  This process gathers information from many sources and may include an on-site audit.</w:t>
      </w:r>
    </w:p>
    <w:p w14:paraId="58298EA1" w14:textId="77777777" w:rsidR="00137158" w:rsidRPr="00137158" w:rsidRDefault="00137158" w:rsidP="00137158">
      <w:pPr>
        <w:spacing w:after="0"/>
      </w:pPr>
    </w:p>
    <w:p w14:paraId="4D51A335" w14:textId="77777777" w:rsidR="00137158" w:rsidRPr="00137158" w:rsidRDefault="00137158" w:rsidP="00137158">
      <w:pPr>
        <w:spacing w:after="0"/>
      </w:pPr>
      <w:r w:rsidRPr="00137158">
        <w:t>To begin this process, the supplier will be required to complete the following:</w:t>
      </w:r>
    </w:p>
    <w:p w14:paraId="270A7235" w14:textId="3C603973" w:rsidR="009226A5" w:rsidRDefault="006E19F7" w:rsidP="00137158">
      <w:pPr>
        <w:numPr>
          <w:ilvl w:val="1"/>
          <w:numId w:val="20"/>
        </w:numPr>
        <w:spacing w:before="120" w:after="0"/>
      </w:pPr>
      <w:hyperlink r:id="rId18" w:history="1">
        <w:r w:rsidR="009226A5" w:rsidRPr="009226A5">
          <w:rPr>
            <w:rStyle w:val="Hyperlink"/>
          </w:rPr>
          <w:t>Register to become a Supplier</w:t>
        </w:r>
      </w:hyperlink>
      <w:r w:rsidR="009226A5">
        <w:t xml:space="preserve"> with KMC</w:t>
      </w:r>
    </w:p>
    <w:p w14:paraId="10FCAB13" w14:textId="587F3437" w:rsidR="009226A5" w:rsidRDefault="009226A5" w:rsidP="00137158">
      <w:pPr>
        <w:numPr>
          <w:ilvl w:val="1"/>
          <w:numId w:val="20"/>
        </w:numPr>
        <w:spacing w:before="120" w:after="0"/>
      </w:pPr>
      <w:r>
        <w:t>KMC Sourcing Representative will send to Supplier the following forms”</w:t>
      </w:r>
    </w:p>
    <w:p w14:paraId="4FEF1799" w14:textId="5370BCDE" w:rsidR="00137158" w:rsidRPr="00137158" w:rsidRDefault="00137158" w:rsidP="009226A5">
      <w:pPr>
        <w:numPr>
          <w:ilvl w:val="2"/>
          <w:numId w:val="20"/>
        </w:numPr>
        <w:spacing w:after="0"/>
      </w:pPr>
      <w:r w:rsidRPr="00137158">
        <w:t>Supplier Capability and Information Survey (</w:t>
      </w:r>
      <w:r w:rsidR="009226A5">
        <w:t>MAN9.6-F1</w:t>
      </w:r>
      <w:r w:rsidRPr="00137158">
        <w:t>)</w:t>
      </w:r>
    </w:p>
    <w:p w14:paraId="22691F47" w14:textId="77777777" w:rsidR="00137158" w:rsidRPr="00137158" w:rsidRDefault="00137158" w:rsidP="009226A5">
      <w:pPr>
        <w:numPr>
          <w:ilvl w:val="2"/>
          <w:numId w:val="20"/>
        </w:numPr>
        <w:spacing w:after="0"/>
      </w:pPr>
      <w:r w:rsidRPr="00137158">
        <w:t>Supplier Confidentiality Agreement (Legal Documents)</w:t>
      </w:r>
    </w:p>
    <w:p w14:paraId="35E1A057" w14:textId="77777777" w:rsidR="00137158" w:rsidRPr="00137158" w:rsidRDefault="00137158" w:rsidP="00137158">
      <w:pPr>
        <w:spacing w:after="0"/>
      </w:pPr>
    </w:p>
    <w:p w14:paraId="2BD0F044" w14:textId="03D32D5F" w:rsidR="00137158" w:rsidRDefault="00137158" w:rsidP="009226A5">
      <w:pPr>
        <w:spacing w:after="0"/>
      </w:pPr>
      <w:r w:rsidRPr="00137158">
        <w:t>Some suppliers will be accepted with conditions that must be addressed before award of business. Upon approval, suppliers will be added to the List of Approved Suppliers.</w:t>
      </w:r>
    </w:p>
    <w:p w14:paraId="57804098" w14:textId="77777777" w:rsidR="009226A5" w:rsidRPr="00137158" w:rsidRDefault="009226A5" w:rsidP="009226A5">
      <w:pPr>
        <w:spacing w:after="0"/>
      </w:pPr>
    </w:p>
    <w:p w14:paraId="41C7AAB6" w14:textId="19246A2D" w:rsidR="00137158" w:rsidRDefault="009226A5" w:rsidP="009226A5">
      <w:pPr>
        <w:pStyle w:val="Heading3"/>
      </w:pPr>
      <w:bookmarkStart w:id="28" w:name="_Toc488038767"/>
      <w:r>
        <w:t>5.1.1 Supplier Capability and Information Survey (MAN9.6-F1)</w:t>
      </w:r>
      <w:bookmarkEnd w:id="28"/>
    </w:p>
    <w:p w14:paraId="250A0AE7" w14:textId="2A57A83D" w:rsidR="009226A5" w:rsidRPr="009226A5" w:rsidRDefault="009226A5" w:rsidP="009226A5">
      <w:pPr>
        <w:spacing w:before="120"/>
      </w:pPr>
      <w:r w:rsidRPr="009226A5">
        <w:t xml:space="preserve">This form asks for information on a supplier’s facilities, capability and quality system. This form is found on the </w:t>
      </w:r>
      <w:r>
        <w:t>KMC</w:t>
      </w:r>
      <w:r w:rsidRPr="009226A5">
        <w:t xml:space="preserve"> Supplier Network along with instructions on completing and submitting it.  A supplier may also receive it separately from a </w:t>
      </w:r>
      <w:r>
        <w:t>KMC</w:t>
      </w:r>
      <w:r w:rsidRPr="009226A5">
        <w:t xml:space="preserve"> Sourcing Representative.</w:t>
      </w:r>
    </w:p>
    <w:p w14:paraId="7A484FBC" w14:textId="77777777" w:rsidR="00137158" w:rsidRPr="00137158" w:rsidRDefault="00137158" w:rsidP="00137158"/>
    <w:p w14:paraId="3ECC0648" w14:textId="1DB3F8D7" w:rsidR="00137158" w:rsidRDefault="00137158" w:rsidP="00137158">
      <w:r>
        <w:br w:type="page"/>
      </w:r>
    </w:p>
    <w:p w14:paraId="0DBAB200" w14:textId="19AB3327" w:rsidR="00137158" w:rsidRDefault="009226A5" w:rsidP="008C4C5D">
      <w:pPr>
        <w:pStyle w:val="Heading2"/>
        <w:numPr>
          <w:ilvl w:val="1"/>
          <w:numId w:val="12"/>
        </w:numPr>
        <w:ind w:left="360"/>
        <w:rPr>
          <w:rFonts w:eastAsia="Calibri"/>
        </w:rPr>
      </w:pPr>
      <w:bookmarkStart w:id="29" w:name="_Toc488038768"/>
      <w:r>
        <w:rPr>
          <w:rFonts w:eastAsia="Calibri"/>
        </w:rPr>
        <w:t>Supplier Audits</w:t>
      </w:r>
      <w:bookmarkEnd w:id="29"/>
    </w:p>
    <w:p w14:paraId="7D0C73A7" w14:textId="54230988" w:rsidR="009226A5" w:rsidRPr="009226A5" w:rsidRDefault="009226A5" w:rsidP="008C4C5D">
      <w:pPr>
        <w:spacing w:after="0"/>
        <w:rPr>
          <w:rFonts w:eastAsia="Calibri"/>
        </w:rPr>
      </w:pPr>
      <w:r w:rsidRPr="009226A5">
        <w:rPr>
          <w:rFonts w:eastAsia="Calibri"/>
        </w:rPr>
        <w:t xml:space="preserve">Supplier audits will be tailored to the requirements of the RFQ or Purchase Order and can vary in number and depth accordingly. Suppliers will be notified in advance of audits and the audit requirements. Where predesigned audit forms exist, they will be made available to the supplier prior to the audit. In other cases, members of the audit team will clearly express the intent and planned activities of the </w:t>
      </w:r>
      <w:r>
        <w:rPr>
          <w:rFonts w:eastAsia="Calibri"/>
        </w:rPr>
        <w:t>KMC</w:t>
      </w:r>
      <w:r w:rsidRPr="009226A5">
        <w:rPr>
          <w:rFonts w:eastAsia="Calibri"/>
        </w:rPr>
        <w:t xml:space="preserve"> audit team.</w:t>
      </w:r>
    </w:p>
    <w:p w14:paraId="61BDBB70" w14:textId="77777777" w:rsidR="009226A5" w:rsidRPr="009226A5" w:rsidRDefault="009226A5" w:rsidP="008C4C5D">
      <w:pPr>
        <w:spacing w:after="0"/>
        <w:rPr>
          <w:rFonts w:eastAsia="Calibri"/>
        </w:rPr>
      </w:pPr>
    </w:p>
    <w:p w14:paraId="46CC9593" w14:textId="5A1D9DF2" w:rsidR="009226A5" w:rsidRPr="009226A5" w:rsidRDefault="009226A5" w:rsidP="008C4C5D">
      <w:pPr>
        <w:spacing w:after="0"/>
        <w:rPr>
          <w:rFonts w:eastAsia="Calibri"/>
        </w:rPr>
      </w:pPr>
      <w:r w:rsidRPr="009226A5">
        <w:rPr>
          <w:rFonts w:eastAsia="Calibri"/>
        </w:rPr>
        <w:t xml:space="preserve">Suppliers are expected to cooperate with </w:t>
      </w:r>
      <w:r>
        <w:rPr>
          <w:rFonts w:eastAsia="Calibri"/>
        </w:rPr>
        <w:t>KMC</w:t>
      </w:r>
      <w:r w:rsidRPr="009226A5">
        <w:rPr>
          <w:rFonts w:eastAsia="Calibri"/>
        </w:rPr>
        <w:t xml:space="preserve"> audits. The results of any audits will be made available to the supplier and the supplier will have opportunity to respond to any findings.</w:t>
      </w:r>
    </w:p>
    <w:p w14:paraId="3192F2BB" w14:textId="77777777" w:rsidR="009226A5" w:rsidRPr="009226A5" w:rsidRDefault="009226A5" w:rsidP="008C4C5D">
      <w:pPr>
        <w:spacing w:after="0"/>
        <w:rPr>
          <w:rFonts w:eastAsia="Calibri"/>
        </w:rPr>
      </w:pPr>
    </w:p>
    <w:p w14:paraId="6D9FE9AA" w14:textId="56BB9957" w:rsidR="009226A5" w:rsidRPr="009226A5" w:rsidRDefault="009226A5" w:rsidP="008C4C5D">
      <w:pPr>
        <w:rPr>
          <w:rFonts w:eastAsia="Calibri"/>
        </w:rPr>
      </w:pPr>
      <w:r w:rsidRPr="009226A5">
        <w:rPr>
          <w:rFonts w:eastAsia="Calibri"/>
        </w:rPr>
        <w:t xml:space="preserve">In some cases, </w:t>
      </w:r>
      <w:r>
        <w:rPr>
          <w:rFonts w:eastAsia="Calibri"/>
        </w:rPr>
        <w:t>KMC</w:t>
      </w:r>
      <w:r w:rsidRPr="009226A5">
        <w:rPr>
          <w:rFonts w:eastAsia="Calibri"/>
        </w:rPr>
        <w:t xml:space="preserve"> may wish to have sub-tier suppliers audited. In these cases, </w:t>
      </w:r>
      <w:r>
        <w:rPr>
          <w:rFonts w:eastAsia="Calibri"/>
        </w:rPr>
        <w:t>KMC</w:t>
      </w:r>
      <w:r w:rsidRPr="009226A5">
        <w:rPr>
          <w:rFonts w:eastAsia="Calibri"/>
        </w:rPr>
        <w:t xml:space="preserve"> expects the first-tier supplier to initiate contract with the first-tier supplier(s) and encourage full participation.</w:t>
      </w:r>
    </w:p>
    <w:p w14:paraId="7F1B4385" w14:textId="77777777" w:rsidR="008C4C5D" w:rsidRDefault="008C4C5D" w:rsidP="008C4C5D">
      <w:pPr>
        <w:spacing w:after="0"/>
        <w:rPr>
          <w:b/>
          <w:bCs/>
        </w:rPr>
      </w:pPr>
    </w:p>
    <w:p w14:paraId="398122FC" w14:textId="06FEFC21" w:rsidR="008C4C5D" w:rsidRPr="008C4C5D" w:rsidRDefault="008C4C5D" w:rsidP="008C4C5D">
      <w:pPr>
        <w:spacing w:after="0"/>
        <w:rPr>
          <w:b/>
          <w:bCs/>
        </w:rPr>
      </w:pPr>
      <w:r w:rsidRPr="008C4C5D">
        <w:rPr>
          <w:b/>
          <w:bCs/>
        </w:rPr>
        <w:t xml:space="preserve">Komatsu Group of Companies Supplier Selection and Qualification Process: </w:t>
      </w:r>
    </w:p>
    <w:p w14:paraId="40C5EE08" w14:textId="77777777" w:rsidR="008C4C5D" w:rsidRDefault="008C4C5D" w:rsidP="008C4C5D">
      <w:pPr>
        <w:spacing w:after="0"/>
      </w:pPr>
    </w:p>
    <w:p w14:paraId="2A27E7C4" w14:textId="53FA34BC" w:rsidR="008C4C5D" w:rsidRPr="008C4C5D" w:rsidRDefault="008C4C5D" w:rsidP="008C4C5D">
      <w:r w:rsidRPr="008C4C5D">
        <w:t xml:space="preserve">KMC considers the experience and expertise that has been developed with suppliers delivering to other Komatsu facilities across the globe. </w:t>
      </w:r>
    </w:p>
    <w:p w14:paraId="57F30DA3" w14:textId="77777777" w:rsidR="008C4C5D" w:rsidRPr="008C4C5D" w:rsidRDefault="008C4C5D" w:rsidP="008C4C5D">
      <w:r w:rsidRPr="008C4C5D">
        <w:t xml:space="preserve">If a potential supplier has been identified by Komatsu for cross organizational supply, an internal waiver for these suppliers can be raised by the regional KMC Supply Chain Representative (SCR). The waiver must be approved by the persons regionally responsible for Supply Chain and Supplier Quality Management. </w:t>
      </w:r>
    </w:p>
    <w:p w14:paraId="225F1257" w14:textId="77777777" w:rsidR="008C4C5D" w:rsidRPr="008C4C5D" w:rsidRDefault="008C4C5D" w:rsidP="008C4C5D">
      <w:r w:rsidRPr="008C4C5D">
        <w:t xml:space="preserve">This waiver will waive an on-site audit by KMC. The supplier will complete “Supplier Capability and Information Survey (MAN9.6-F1)” and submit to the SCR for KMC record keeping. This will be attached to the waiver. </w:t>
      </w:r>
    </w:p>
    <w:p w14:paraId="344F4B34" w14:textId="77777777" w:rsidR="008C4C5D" w:rsidRPr="008C4C5D" w:rsidRDefault="008C4C5D" w:rsidP="008C4C5D">
      <w:r w:rsidRPr="008C4C5D">
        <w:t>Komatsu Group of Companies Supplier will be required to go through the First Article (FA) process to be added to the Approved vendors list. The waiver doesn’t waive the Supplier from the (FA) approval process as detailed in this manual. KMC needs to completely assess the supplier capability to supply a conforming product to all KMC requirements through the FA process.</w:t>
      </w:r>
    </w:p>
    <w:p w14:paraId="29F1AE78" w14:textId="4F0354AF" w:rsidR="005F1A75" w:rsidRDefault="005F1A75">
      <w:pPr>
        <w:spacing w:after="0" w:line="240" w:lineRule="auto"/>
        <w:rPr>
          <w:rFonts w:eastAsia="Calibri"/>
        </w:rPr>
      </w:pPr>
      <w:r>
        <w:rPr>
          <w:rFonts w:eastAsia="Calibri"/>
        </w:rPr>
        <w:br w:type="page"/>
      </w:r>
    </w:p>
    <w:p w14:paraId="4DD49FA8" w14:textId="680105BC" w:rsidR="00137158" w:rsidRDefault="005F1A75" w:rsidP="005F1A75">
      <w:pPr>
        <w:pStyle w:val="Heading1"/>
        <w:rPr>
          <w:rFonts w:eastAsia="Calibri"/>
        </w:rPr>
      </w:pPr>
      <w:bookmarkStart w:id="30" w:name="_Toc488038769"/>
      <w:r>
        <w:rPr>
          <w:rFonts w:eastAsia="Calibri"/>
        </w:rPr>
        <w:t>Part Qualification</w:t>
      </w:r>
      <w:bookmarkEnd w:id="30"/>
    </w:p>
    <w:p w14:paraId="0A45DDBC" w14:textId="77777777" w:rsidR="005F1A75" w:rsidRPr="005F1A75" w:rsidRDefault="005F1A75" w:rsidP="005F1A75">
      <w:pPr>
        <w:spacing w:after="0"/>
        <w:rPr>
          <w:rFonts w:eastAsia="Calibri"/>
        </w:rPr>
      </w:pPr>
    </w:p>
    <w:p w14:paraId="471A5A9E" w14:textId="77777777" w:rsidR="00541DD2" w:rsidRDefault="00541DD2" w:rsidP="00541DD2">
      <w:pPr>
        <w:keepNext/>
        <w:jc w:val="center"/>
      </w:pPr>
      <w:r w:rsidRPr="00541DD2">
        <w:rPr>
          <w:rFonts w:eastAsia="Calibri"/>
          <w:noProof/>
        </w:rPr>
        <w:drawing>
          <wp:inline distT="0" distB="0" distL="0" distR="0" wp14:anchorId="0A6A9CD9" wp14:editId="60002C14">
            <wp:extent cx="6161062" cy="1097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1062" cy="1097280"/>
                    </a:xfrm>
                    <a:prstGeom prst="rect">
                      <a:avLst/>
                    </a:prstGeom>
                    <a:noFill/>
                    <a:ln>
                      <a:noFill/>
                    </a:ln>
                  </pic:spPr>
                </pic:pic>
              </a:graphicData>
            </a:graphic>
          </wp:inline>
        </w:drawing>
      </w:r>
    </w:p>
    <w:p w14:paraId="2D1B2599" w14:textId="74A7CE90" w:rsidR="005F1A75" w:rsidRDefault="00541DD2" w:rsidP="00541DD2">
      <w:pPr>
        <w:pStyle w:val="Caption"/>
        <w:jc w:val="center"/>
      </w:pPr>
      <w:r>
        <w:t xml:space="preserve">Figure </w:t>
      </w:r>
      <w:r w:rsidR="001655C8">
        <w:rPr>
          <w:noProof/>
        </w:rPr>
        <w:fldChar w:fldCharType="begin"/>
      </w:r>
      <w:r w:rsidR="001655C8">
        <w:rPr>
          <w:noProof/>
        </w:rPr>
        <w:instrText xml:space="preserve"> SEQ Figure \* ARABIC </w:instrText>
      </w:r>
      <w:r w:rsidR="001655C8">
        <w:rPr>
          <w:noProof/>
        </w:rPr>
        <w:fldChar w:fldCharType="separate"/>
      </w:r>
      <w:r w:rsidR="001F31D6">
        <w:rPr>
          <w:noProof/>
        </w:rPr>
        <w:t>4</w:t>
      </w:r>
      <w:r w:rsidR="001655C8">
        <w:rPr>
          <w:noProof/>
        </w:rPr>
        <w:fldChar w:fldCharType="end"/>
      </w:r>
      <w:r>
        <w:t>: Communications of Requirements Process Flow</w:t>
      </w:r>
    </w:p>
    <w:p w14:paraId="0807C7EE" w14:textId="3567ACA3" w:rsidR="00541DD2" w:rsidRDefault="00541DD2" w:rsidP="00541DD2">
      <w:pPr>
        <w:pStyle w:val="Heading2"/>
        <w:rPr>
          <w:rFonts w:eastAsia="Calibri"/>
        </w:rPr>
      </w:pPr>
      <w:bookmarkStart w:id="31" w:name="_Toc488038770"/>
      <w:r>
        <w:rPr>
          <w:rFonts w:eastAsia="Calibri"/>
        </w:rPr>
        <w:t>6.1 KMC Quality / First Article Requirements</w:t>
      </w:r>
      <w:bookmarkEnd w:id="31"/>
    </w:p>
    <w:p w14:paraId="2C442F0C" w14:textId="0A402F8E" w:rsidR="00541DD2" w:rsidRPr="00541DD2" w:rsidRDefault="00541DD2" w:rsidP="00541DD2">
      <w:pPr>
        <w:rPr>
          <w:rFonts w:eastAsia="Calibri"/>
        </w:rPr>
      </w:pPr>
      <w:r w:rsidRPr="00541DD2">
        <w:rPr>
          <w:rFonts w:eastAsia="Calibri"/>
        </w:rPr>
        <w:t xml:space="preserve">Quality requirements for a new product will be listed on each RFQ or attached documents and Purchase Order. For the initial </w:t>
      </w:r>
      <w:r w:rsidR="006F6285" w:rsidRPr="00541DD2">
        <w:rPr>
          <w:rFonts w:eastAsia="Calibri"/>
        </w:rPr>
        <w:t>shipment,</w:t>
      </w:r>
      <w:r w:rsidRPr="00541DD2">
        <w:rPr>
          <w:rFonts w:eastAsia="Calibri"/>
        </w:rPr>
        <w:t xml:space="preserve"> the supplier will complete a Part Submission Warrant (“Warrant”). If the Warrant is not accepted by </w:t>
      </w:r>
      <w:r w:rsidR="006F6285">
        <w:rPr>
          <w:rFonts w:eastAsia="Calibri"/>
        </w:rPr>
        <w:t>KMC</w:t>
      </w:r>
      <w:r w:rsidRPr="00541DD2">
        <w:rPr>
          <w:rFonts w:eastAsia="Calibri"/>
        </w:rPr>
        <w:t xml:space="preserve">, the supplier </w:t>
      </w:r>
      <w:r w:rsidR="006F6285" w:rsidRPr="00541DD2">
        <w:rPr>
          <w:rFonts w:eastAsia="Calibri"/>
        </w:rPr>
        <w:t>must</w:t>
      </w:r>
      <w:r w:rsidRPr="00541DD2">
        <w:rPr>
          <w:rFonts w:eastAsia="Calibri"/>
        </w:rPr>
        <w:t xml:space="preserve"> make necessary corrections. If the Warrant is accepted, it will be returned signed and the supplier will be authorized to ship the parts covered by the Warrant. A new Warrant will not be required for future shipments, unless requested by </w:t>
      </w:r>
      <w:r w:rsidR="006F6285">
        <w:rPr>
          <w:rFonts w:eastAsia="Calibri"/>
        </w:rPr>
        <w:t>KMC</w:t>
      </w:r>
      <w:r w:rsidRPr="00541DD2">
        <w:rPr>
          <w:rFonts w:eastAsia="Calibri"/>
        </w:rPr>
        <w:t>.</w:t>
      </w:r>
    </w:p>
    <w:p w14:paraId="4540EB75" w14:textId="786F4561" w:rsidR="00541DD2" w:rsidRDefault="00541DD2" w:rsidP="00541DD2">
      <w:pPr>
        <w:rPr>
          <w:rFonts w:eastAsia="Calibri"/>
        </w:rPr>
      </w:pPr>
      <w:r w:rsidRPr="00541DD2">
        <w:rPr>
          <w:rFonts w:eastAsia="Calibri"/>
        </w:rPr>
        <w:t>Future shipments will still have to follow quality requirements as listed on the relevant purchase orders. These may change after the Warrant is submitted, so the supplier is advised to validate quality requirements with each new purchase order received.</w:t>
      </w:r>
    </w:p>
    <w:p w14:paraId="5FC58D40" w14:textId="77777777" w:rsidR="006F6285" w:rsidRPr="00541DD2" w:rsidRDefault="006F6285" w:rsidP="006F6285">
      <w:pPr>
        <w:spacing w:after="0"/>
        <w:rPr>
          <w:rFonts w:eastAsia="Calibri"/>
        </w:rPr>
      </w:pPr>
    </w:p>
    <w:p w14:paraId="6556C47A" w14:textId="786D52EA" w:rsidR="00541DD2" w:rsidRDefault="006F6285" w:rsidP="006F6285">
      <w:pPr>
        <w:pStyle w:val="Heading2"/>
        <w:rPr>
          <w:rFonts w:eastAsia="Calibri"/>
        </w:rPr>
      </w:pPr>
      <w:bookmarkStart w:id="32" w:name="_Toc488038771"/>
      <w:r>
        <w:rPr>
          <w:rFonts w:eastAsia="Calibri"/>
        </w:rPr>
        <w:t>6.2 Part Submission Warrant</w:t>
      </w:r>
      <w:bookmarkEnd w:id="32"/>
    </w:p>
    <w:p w14:paraId="5419EA55" w14:textId="439F5BB6" w:rsidR="006F6285" w:rsidRDefault="006F6285" w:rsidP="006F6285">
      <w:r>
        <w:t>The Part Submission Warrant is used to document all part qualification requirements relevant to a specific supplier and part. The form for the Part Submission Warrant can be found on the KMC Supplier Network. Instructions for filling the form out are embedded in the form and can be accessed by scrolling over a field.</w:t>
      </w:r>
    </w:p>
    <w:p w14:paraId="7FC15D4A" w14:textId="5087A844" w:rsidR="006F6285" w:rsidRDefault="006F6285" w:rsidP="006F6285">
      <w:r>
        <w:t>The supplier will submit the Warrant whenever instructed to do so by KMC. Normally KMC will ask for a Warrant for new first articles, and for existing parts where there has been major manufacturing change such as factory location, process or tooling, a major sub-tier supplier change or a design change.</w:t>
      </w:r>
    </w:p>
    <w:p w14:paraId="419B0C7F" w14:textId="77777777" w:rsidR="006F6285" w:rsidRDefault="006F6285" w:rsidP="006F6285">
      <w:pPr>
        <w:keepNext/>
        <w:jc w:val="center"/>
      </w:pPr>
      <w:r>
        <w:rPr>
          <w:noProof/>
        </w:rPr>
        <w:drawing>
          <wp:inline distT="0" distB="0" distL="0" distR="0" wp14:anchorId="003B0782" wp14:editId="35653AB5">
            <wp:extent cx="2531550" cy="3383280"/>
            <wp:effectExtent l="19050" t="19050" r="21590" b="26670"/>
            <wp:docPr id="8" name="Picture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1550" cy="3383280"/>
                    </a:xfrm>
                    <a:prstGeom prst="rect">
                      <a:avLst/>
                    </a:prstGeom>
                    <a:ln>
                      <a:solidFill>
                        <a:schemeClr val="tx2"/>
                      </a:solidFill>
                    </a:ln>
                  </pic:spPr>
                </pic:pic>
              </a:graphicData>
            </a:graphic>
          </wp:inline>
        </w:drawing>
      </w:r>
    </w:p>
    <w:p w14:paraId="5E8EE765" w14:textId="18013CE9" w:rsidR="006F6285" w:rsidRDefault="006F6285" w:rsidP="006F6285">
      <w:pPr>
        <w:pStyle w:val="Caption"/>
        <w:jc w:val="center"/>
      </w:pPr>
      <w:r>
        <w:t xml:space="preserve">Figure </w:t>
      </w:r>
      <w:r w:rsidR="001655C8">
        <w:rPr>
          <w:noProof/>
        </w:rPr>
        <w:fldChar w:fldCharType="begin"/>
      </w:r>
      <w:r w:rsidR="001655C8">
        <w:rPr>
          <w:noProof/>
        </w:rPr>
        <w:instrText xml:space="preserve"> SEQ Figure \* ARABIC </w:instrText>
      </w:r>
      <w:r w:rsidR="001655C8">
        <w:rPr>
          <w:noProof/>
        </w:rPr>
        <w:fldChar w:fldCharType="separate"/>
      </w:r>
      <w:r w:rsidR="001F31D6">
        <w:rPr>
          <w:noProof/>
        </w:rPr>
        <w:t>5</w:t>
      </w:r>
      <w:r w:rsidR="001655C8">
        <w:rPr>
          <w:noProof/>
        </w:rPr>
        <w:fldChar w:fldCharType="end"/>
      </w:r>
      <w:r>
        <w:t>: Part Submission Warrant</w:t>
      </w:r>
    </w:p>
    <w:p w14:paraId="538BB7CE" w14:textId="77777777" w:rsidR="006F6285" w:rsidRPr="006F6285" w:rsidRDefault="006F6285" w:rsidP="006F6285">
      <w:pPr>
        <w:rPr>
          <w:rFonts w:eastAsia="Calibri"/>
        </w:rPr>
      </w:pPr>
      <w:r w:rsidRPr="006F6285">
        <w:rPr>
          <w:rFonts w:eastAsia="Calibri"/>
        </w:rPr>
        <w:t>Reasons for submission of Part Submission Warrant include:</w:t>
      </w:r>
    </w:p>
    <w:p w14:paraId="3217370C" w14:textId="77777777" w:rsidR="006F6285" w:rsidRPr="006F6285" w:rsidRDefault="006F6285" w:rsidP="006F6285">
      <w:pPr>
        <w:numPr>
          <w:ilvl w:val="0"/>
          <w:numId w:val="22"/>
        </w:numPr>
        <w:spacing w:after="0"/>
        <w:rPr>
          <w:rFonts w:eastAsia="Calibri"/>
        </w:rPr>
      </w:pPr>
      <w:r w:rsidRPr="006F6285">
        <w:rPr>
          <w:rFonts w:eastAsia="Calibri"/>
        </w:rPr>
        <w:t>Initial Submission (First Article PO requirement)</w:t>
      </w:r>
    </w:p>
    <w:p w14:paraId="3FA79FB3" w14:textId="77777777" w:rsidR="006F6285" w:rsidRPr="006F6285" w:rsidRDefault="006F6285" w:rsidP="006F6285">
      <w:pPr>
        <w:numPr>
          <w:ilvl w:val="0"/>
          <w:numId w:val="22"/>
        </w:numPr>
        <w:spacing w:after="0"/>
        <w:rPr>
          <w:rFonts w:eastAsia="Calibri"/>
        </w:rPr>
      </w:pPr>
      <w:r w:rsidRPr="006F6285">
        <w:rPr>
          <w:rFonts w:eastAsia="Calibri"/>
        </w:rPr>
        <w:t>Manufacturing Change</w:t>
      </w:r>
    </w:p>
    <w:p w14:paraId="1CA675CA" w14:textId="77777777" w:rsidR="006F6285" w:rsidRPr="006F6285" w:rsidRDefault="006F6285" w:rsidP="006F6285">
      <w:pPr>
        <w:numPr>
          <w:ilvl w:val="0"/>
          <w:numId w:val="22"/>
        </w:numPr>
        <w:spacing w:after="0"/>
        <w:rPr>
          <w:rFonts w:eastAsia="Calibri"/>
        </w:rPr>
      </w:pPr>
      <w:r w:rsidRPr="006F6285">
        <w:rPr>
          <w:rFonts w:eastAsia="Calibri"/>
        </w:rPr>
        <w:t>Correction of Discrepancy</w:t>
      </w:r>
    </w:p>
    <w:p w14:paraId="39017F1B" w14:textId="77777777" w:rsidR="006F6285" w:rsidRPr="006F6285" w:rsidRDefault="006F6285" w:rsidP="006F6285">
      <w:pPr>
        <w:numPr>
          <w:ilvl w:val="0"/>
          <w:numId w:val="22"/>
        </w:numPr>
        <w:spacing w:after="0"/>
        <w:rPr>
          <w:rFonts w:eastAsia="Calibri"/>
        </w:rPr>
      </w:pPr>
      <w:r w:rsidRPr="006F6285">
        <w:rPr>
          <w:rFonts w:eastAsia="Calibri"/>
        </w:rPr>
        <w:t>Supplier Design Change(s) – non JGI designed part</w:t>
      </w:r>
    </w:p>
    <w:p w14:paraId="0975F58B" w14:textId="77777777" w:rsidR="006F6285" w:rsidRPr="006F6285" w:rsidRDefault="006F6285" w:rsidP="006F6285">
      <w:pPr>
        <w:numPr>
          <w:ilvl w:val="0"/>
          <w:numId w:val="22"/>
        </w:numPr>
        <w:spacing w:after="0"/>
        <w:rPr>
          <w:rFonts w:eastAsia="Calibri"/>
        </w:rPr>
      </w:pPr>
      <w:r w:rsidRPr="006F6285">
        <w:rPr>
          <w:rFonts w:eastAsia="Calibri"/>
        </w:rPr>
        <w:t>Supplier Change</w:t>
      </w:r>
    </w:p>
    <w:p w14:paraId="0D599AF5" w14:textId="4CAA8312" w:rsidR="006F6285" w:rsidRDefault="006F6285" w:rsidP="006F6285">
      <w:pPr>
        <w:numPr>
          <w:ilvl w:val="0"/>
          <w:numId w:val="22"/>
        </w:numPr>
        <w:spacing w:after="0"/>
        <w:rPr>
          <w:rFonts w:eastAsia="Calibri"/>
        </w:rPr>
      </w:pPr>
      <w:r w:rsidRPr="006F6285">
        <w:rPr>
          <w:rFonts w:eastAsia="Calibri"/>
        </w:rPr>
        <w:t>Other</w:t>
      </w:r>
    </w:p>
    <w:p w14:paraId="44732759" w14:textId="5A643AF7" w:rsidR="006F6285" w:rsidRDefault="006F6285" w:rsidP="006F6285">
      <w:pPr>
        <w:spacing w:after="0"/>
        <w:rPr>
          <w:rFonts w:eastAsia="Calibri"/>
        </w:rPr>
      </w:pPr>
    </w:p>
    <w:p w14:paraId="52370B4B" w14:textId="42E04811" w:rsidR="006F6285" w:rsidRDefault="006F6285" w:rsidP="006F6285">
      <w:pPr>
        <w:pStyle w:val="Heading2"/>
        <w:rPr>
          <w:rFonts w:eastAsia="Calibri"/>
        </w:rPr>
      </w:pPr>
      <w:bookmarkStart w:id="33" w:name="_Toc488038772"/>
      <w:r>
        <w:rPr>
          <w:rFonts w:eastAsia="Calibri"/>
        </w:rPr>
        <w:t>6.3 Conformance of Regulatory</w:t>
      </w:r>
      <w:bookmarkEnd w:id="33"/>
    </w:p>
    <w:p w14:paraId="13819AD6" w14:textId="04620DA1" w:rsidR="006F6285" w:rsidRDefault="006F6285" w:rsidP="006F6285">
      <w:pPr>
        <w:rPr>
          <w:rFonts w:eastAsia="Calibri"/>
        </w:rPr>
      </w:pPr>
      <w:r w:rsidRPr="006F6285">
        <w:rPr>
          <w:rFonts w:eastAsia="Calibri"/>
        </w:rPr>
        <w:t>There are certain regulatory requirements that are applicable for components used in explosive atmospheres (such as underground mines) or to components used in certain countries.  When this is the case, the supplier will be notified specifically of the requirement and of actions to be taken.</w:t>
      </w:r>
    </w:p>
    <w:p w14:paraId="40B1901C" w14:textId="027F8822" w:rsidR="006F6285" w:rsidRDefault="006F6285">
      <w:pPr>
        <w:spacing w:after="0" w:line="240" w:lineRule="auto"/>
        <w:rPr>
          <w:rFonts w:eastAsia="Calibri"/>
        </w:rPr>
      </w:pPr>
      <w:r>
        <w:rPr>
          <w:rFonts w:eastAsia="Calibri"/>
        </w:rPr>
        <w:br w:type="page"/>
      </w:r>
    </w:p>
    <w:p w14:paraId="7196406A" w14:textId="15F2D6EA" w:rsidR="006F6285" w:rsidRDefault="006F6285" w:rsidP="006F6285">
      <w:pPr>
        <w:pStyle w:val="Heading1"/>
        <w:rPr>
          <w:rFonts w:eastAsia="Calibri"/>
        </w:rPr>
      </w:pPr>
      <w:bookmarkStart w:id="34" w:name="_Toc488038773"/>
      <w:r>
        <w:rPr>
          <w:rFonts w:eastAsia="Calibri"/>
        </w:rPr>
        <w:t>Change Management</w:t>
      </w:r>
      <w:bookmarkEnd w:id="34"/>
    </w:p>
    <w:p w14:paraId="202B9D63" w14:textId="3CA46602" w:rsidR="006F6285" w:rsidRDefault="006F6285" w:rsidP="006F6285">
      <w:pPr>
        <w:pStyle w:val="Heading2"/>
        <w:rPr>
          <w:rFonts w:eastAsia="Calibri"/>
        </w:rPr>
      </w:pPr>
      <w:bookmarkStart w:id="35" w:name="_Toc488038774"/>
      <w:r>
        <w:rPr>
          <w:rFonts w:eastAsia="Calibri"/>
        </w:rPr>
        <w:t>7.1 Supplier Initiated Changes</w:t>
      </w:r>
      <w:bookmarkEnd w:id="35"/>
    </w:p>
    <w:p w14:paraId="6BD09353" w14:textId="28551337" w:rsidR="006F6285" w:rsidRPr="006F6285" w:rsidRDefault="006F6285" w:rsidP="006F6285">
      <w:pPr>
        <w:spacing w:after="0"/>
        <w:rPr>
          <w:rFonts w:eastAsia="Calibri"/>
        </w:rPr>
      </w:pPr>
      <w:r w:rsidRPr="006F6285">
        <w:rPr>
          <w:rFonts w:eastAsia="Calibri"/>
        </w:rPr>
        <w:t>In certain instances, a supplier may identify situations where they feel it is advantageous to ship a product that does not meet the published specification. These instances can be through deliberate actions such as value engineering whereby a substitution or change request to a product to reduce cost or improve manufacturability, or they can be through inadvertent actions where non-conformances were incurred which do not, in the opinion of the supplier, affect form, fit and function.</w:t>
      </w:r>
    </w:p>
    <w:p w14:paraId="3BB0B650" w14:textId="77777777" w:rsidR="006F6285" w:rsidRPr="006F6285" w:rsidRDefault="006F6285" w:rsidP="006F6285">
      <w:pPr>
        <w:spacing w:after="0"/>
        <w:rPr>
          <w:rFonts w:eastAsia="Calibri"/>
        </w:rPr>
      </w:pPr>
    </w:p>
    <w:p w14:paraId="054EE8EB" w14:textId="0328B168" w:rsidR="006F6285" w:rsidRDefault="006F6285" w:rsidP="006F6285">
      <w:pPr>
        <w:spacing w:after="0"/>
        <w:rPr>
          <w:rFonts w:eastAsia="Calibri"/>
        </w:rPr>
      </w:pPr>
      <w:r w:rsidRPr="006F6285">
        <w:rPr>
          <w:rFonts w:eastAsia="Calibri"/>
        </w:rPr>
        <w:t xml:space="preserve">Suppliers will never ship parts that do not fully meet </w:t>
      </w:r>
      <w:r>
        <w:rPr>
          <w:rFonts w:eastAsia="Calibri"/>
        </w:rPr>
        <w:t>KMC</w:t>
      </w:r>
      <w:r w:rsidRPr="006F6285">
        <w:rPr>
          <w:rFonts w:eastAsia="Calibri"/>
        </w:rPr>
        <w:t xml:space="preserve"> requirements and specifications without specific prior written approval. Suppliers must therefore, notify </w:t>
      </w:r>
      <w:r>
        <w:rPr>
          <w:rFonts w:eastAsia="Calibri"/>
        </w:rPr>
        <w:t>KMC</w:t>
      </w:r>
      <w:r w:rsidRPr="006F6285">
        <w:rPr>
          <w:rFonts w:eastAsia="Calibri"/>
        </w:rPr>
        <w:t xml:space="preserve"> of such situations and obtain written approval of authorized representative of </w:t>
      </w:r>
      <w:r>
        <w:rPr>
          <w:rFonts w:eastAsia="Calibri"/>
        </w:rPr>
        <w:t>KMC</w:t>
      </w:r>
      <w:r w:rsidRPr="006F6285">
        <w:rPr>
          <w:rFonts w:eastAsia="Calibri"/>
        </w:rPr>
        <w:t xml:space="preserve"> before any shipment occurs.</w:t>
      </w:r>
    </w:p>
    <w:p w14:paraId="3F70FFF5" w14:textId="77777777" w:rsidR="006F6285" w:rsidRPr="006F6285" w:rsidRDefault="006F6285" w:rsidP="006F6285">
      <w:pPr>
        <w:spacing w:after="0"/>
        <w:rPr>
          <w:rFonts w:eastAsia="Calibri"/>
        </w:rPr>
      </w:pPr>
    </w:p>
    <w:p w14:paraId="3F4A2848" w14:textId="38A29817" w:rsidR="006F6285" w:rsidRDefault="006F6285" w:rsidP="006F6285">
      <w:pPr>
        <w:spacing w:after="0"/>
        <w:rPr>
          <w:rFonts w:eastAsia="Calibri"/>
        </w:rPr>
      </w:pPr>
      <w:r>
        <w:rPr>
          <w:rFonts w:eastAsia="Calibri"/>
        </w:rPr>
        <w:t>KMC</w:t>
      </w:r>
      <w:r w:rsidRPr="006F6285">
        <w:rPr>
          <w:rFonts w:eastAsia="Calibri"/>
        </w:rPr>
        <w:t xml:space="preserve"> reserves the right to require a new Part Submission Warrant.</w:t>
      </w:r>
    </w:p>
    <w:p w14:paraId="50B186E4" w14:textId="7BD85234" w:rsidR="006F6285" w:rsidRDefault="006F6285" w:rsidP="006F6285">
      <w:pPr>
        <w:spacing w:after="0"/>
        <w:rPr>
          <w:rFonts w:eastAsia="Calibri"/>
        </w:rPr>
      </w:pPr>
    </w:p>
    <w:p w14:paraId="34D67D91" w14:textId="77777777" w:rsidR="006F6285" w:rsidRPr="006F6285" w:rsidRDefault="006F6285" w:rsidP="006F6285">
      <w:pPr>
        <w:spacing w:after="0"/>
        <w:rPr>
          <w:rFonts w:eastAsia="Calibri"/>
        </w:rPr>
      </w:pPr>
    </w:p>
    <w:p w14:paraId="09EA3F49" w14:textId="3EA16833" w:rsidR="006F6285" w:rsidRDefault="006F6285" w:rsidP="006F6285">
      <w:pPr>
        <w:pStyle w:val="Heading3"/>
      </w:pPr>
      <w:bookmarkStart w:id="36" w:name="_Toc488038775"/>
      <w:r>
        <w:t>7.1.1 Deviation or Substitution to a Product</w:t>
      </w:r>
      <w:bookmarkEnd w:id="36"/>
    </w:p>
    <w:p w14:paraId="66DDE9C2" w14:textId="71B7D9A9" w:rsidR="006F6285" w:rsidRPr="006F6285" w:rsidRDefault="006F6285" w:rsidP="006F6285">
      <w:pPr>
        <w:rPr>
          <w:rFonts w:eastAsia="Calibri"/>
        </w:rPr>
      </w:pPr>
      <w:r w:rsidRPr="006F6285">
        <w:rPr>
          <w:rFonts w:eastAsia="Calibri"/>
        </w:rPr>
        <w:t xml:space="preserve">Prior to shipping any non-conforming product or product produced by a process or tooling not covered by the relevant Part Submission Warrant, suppliers must submit a deviation request to the </w:t>
      </w:r>
      <w:r>
        <w:rPr>
          <w:rFonts w:eastAsia="Calibri"/>
        </w:rPr>
        <w:t>KMC</w:t>
      </w:r>
      <w:r w:rsidRPr="006F6285">
        <w:rPr>
          <w:rFonts w:eastAsia="Calibri"/>
        </w:rPr>
        <w:t xml:space="preserve"> Sourcing Representative and obtain approval. Deviations of material are handled differently administratively than other changes.</w:t>
      </w:r>
    </w:p>
    <w:p w14:paraId="51273847" w14:textId="6A360F85" w:rsidR="006F6285" w:rsidRDefault="006F6285" w:rsidP="006F6285">
      <w:pPr>
        <w:pStyle w:val="Heading4"/>
        <w:numPr>
          <w:ilvl w:val="0"/>
          <w:numId w:val="23"/>
        </w:numPr>
      </w:pPr>
      <w:r>
        <w:t>Material Substitution Request</w:t>
      </w:r>
    </w:p>
    <w:p w14:paraId="39006813" w14:textId="25B8EBDB" w:rsidR="006F6285" w:rsidRPr="006F6285" w:rsidRDefault="006F6285" w:rsidP="006F6285">
      <w:pPr>
        <w:ind w:left="720"/>
        <w:rPr>
          <w:rFonts w:eastAsia="Calibri"/>
        </w:rPr>
      </w:pPr>
      <w:r w:rsidRPr="006F6285">
        <w:rPr>
          <w:rFonts w:eastAsia="Calibri"/>
        </w:rPr>
        <w:t xml:space="preserve">Requests for raw material substitution or deviations from material listed on drawings or on relevant specifications will use the Material Substitution Request. This request must be completed on the link found on the </w:t>
      </w:r>
      <w:r>
        <w:rPr>
          <w:rFonts w:eastAsia="Calibri"/>
        </w:rPr>
        <w:t>KMC</w:t>
      </w:r>
      <w:r w:rsidRPr="006F6285">
        <w:rPr>
          <w:rFonts w:eastAsia="Calibri"/>
        </w:rPr>
        <w:t xml:space="preserve"> Supplier Network. Instructions are on the same site.</w:t>
      </w:r>
    </w:p>
    <w:p w14:paraId="5FA57D23" w14:textId="37410535" w:rsidR="006F6285" w:rsidRPr="006F6285" w:rsidRDefault="006F6285" w:rsidP="006F6285">
      <w:pPr>
        <w:spacing w:after="0"/>
        <w:ind w:left="720"/>
        <w:rPr>
          <w:rFonts w:eastAsia="Calibri"/>
        </w:rPr>
      </w:pPr>
      <w:r w:rsidRPr="006F6285">
        <w:rPr>
          <w:rFonts w:eastAsia="Calibri"/>
        </w:rPr>
        <w:t xml:space="preserve">The response from </w:t>
      </w:r>
      <w:r>
        <w:rPr>
          <w:rFonts w:eastAsia="Calibri"/>
        </w:rPr>
        <w:t>KMC</w:t>
      </w:r>
      <w:r w:rsidRPr="006F6285">
        <w:rPr>
          <w:rFonts w:eastAsia="Calibri"/>
        </w:rPr>
        <w:t xml:space="preserve"> will be emailed directly to the supplier.</w:t>
      </w:r>
    </w:p>
    <w:p w14:paraId="36FE4160" w14:textId="6ABE988E" w:rsidR="006F6285" w:rsidRPr="006F6285" w:rsidRDefault="006F6285" w:rsidP="006F6285">
      <w:pPr>
        <w:ind w:left="720"/>
        <w:rPr>
          <w:rFonts w:eastAsia="Calibri"/>
        </w:rPr>
      </w:pPr>
      <w:r w:rsidRPr="006F6285">
        <w:rPr>
          <w:rFonts w:eastAsia="Calibri"/>
          <w:u w:val="double"/>
        </w:rPr>
        <w:t>Globally certified product</w:t>
      </w:r>
      <w:r w:rsidRPr="006F6285">
        <w:rPr>
          <w:rFonts w:eastAsia="Calibri"/>
        </w:rPr>
        <w:t xml:space="preserve"> cannot be submitted for a deviation.</w:t>
      </w:r>
    </w:p>
    <w:p w14:paraId="3139870C" w14:textId="62785BBF" w:rsidR="006F6285" w:rsidRDefault="006F6285" w:rsidP="006F6285">
      <w:pPr>
        <w:pStyle w:val="Heading4"/>
        <w:numPr>
          <w:ilvl w:val="0"/>
          <w:numId w:val="23"/>
        </w:numPr>
      </w:pPr>
      <w:r>
        <w:t>Process Deviation Request</w:t>
      </w:r>
    </w:p>
    <w:p w14:paraId="6B87CCC4" w14:textId="56DC9353" w:rsidR="006F6285" w:rsidRPr="006F6285" w:rsidRDefault="006F6285" w:rsidP="006F6285">
      <w:pPr>
        <w:spacing w:after="0"/>
        <w:ind w:left="720"/>
        <w:rPr>
          <w:rFonts w:eastAsia="Calibri"/>
        </w:rPr>
      </w:pPr>
      <w:r w:rsidRPr="006F6285">
        <w:rPr>
          <w:rFonts w:eastAsia="Calibri"/>
        </w:rPr>
        <w:t xml:space="preserve">For any deviation not covered by the Material Substitution Request, the supplier will use the Process Deviation Request. This request must be completed on the link found on the </w:t>
      </w:r>
      <w:r>
        <w:rPr>
          <w:rFonts w:eastAsia="Calibri"/>
        </w:rPr>
        <w:t>KMC</w:t>
      </w:r>
      <w:r w:rsidRPr="006F6285">
        <w:rPr>
          <w:rFonts w:eastAsia="Calibri"/>
        </w:rPr>
        <w:t xml:space="preserve"> Supplier Network. Instructions are on the same site.</w:t>
      </w:r>
    </w:p>
    <w:p w14:paraId="53C77D34" w14:textId="77777777" w:rsidR="006F6285" w:rsidRPr="006F6285" w:rsidRDefault="006F6285" w:rsidP="006F6285">
      <w:pPr>
        <w:spacing w:after="0"/>
        <w:ind w:left="720"/>
        <w:rPr>
          <w:rFonts w:eastAsia="Calibri"/>
          <w:u w:val="double"/>
        </w:rPr>
      </w:pPr>
    </w:p>
    <w:p w14:paraId="271B136D" w14:textId="6D33CED7" w:rsidR="006F6285" w:rsidRPr="006F6285" w:rsidRDefault="006F6285" w:rsidP="006F6285">
      <w:pPr>
        <w:spacing w:after="0"/>
        <w:ind w:left="720"/>
        <w:rPr>
          <w:rFonts w:eastAsia="Calibri"/>
        </w:rPr>
      </w:pPr>
      <w:r w:rsidRPr="006F6285">
        <w:rPr>
          <w:rFonts w:eastAsia="Calibri"/>
        </w:rPr>
        <w:t xml:space="preserve">The response from </w:t>
      </w:r>
      <w:r>
        <w:rPr>
          <w:rFonts w:eastAsia="Calibri"/>
        </w:rPr>
        <w:t>KMC</w:t>
      </w:r>
      <w:r w:rsidRPr="006F6285">
        <w:rPr>
          <w:rFonts w:eastAsia="Calibri"/>
        </w:rPr>
        <w:t xml:space="preserve"> will be emailed directly to the supplier. </w:t>
      </w:r>
    </w:p>
    <w:p w14:paraId="3E649A6F" w14:textId="54C506C7" w:rsidR="006F6285" w:rsidRPr="006F6285" w:rsidRDefault="006F6285" w:rsidP="006F6285">
      <w:pPr>
        <w:ind w:left="720"/>
        <w:rPr>
          <w:rFonts w:eastAsia="Calibri"/>
        </w:rPr>
      </w:pPr>
      <w:r w:rsidRPr="006F6285">
        <w:rPr>
          <w:rFonts w:eastAsia="Calibri"/>
          <w:u w:val="double"/>
        </w:rPr>
        <w:t>Globally certified product</w:t>
      </w:r>
      <w:r w:rsidRPr="006F6285">
        <w:rPr>
          <w:rFonts w:eastAsia="Calibri"/>
        </w:rPr>
        <w:t xml:space="preserve"> cannot be submitted for a deviation.</w:t>
      </w:r>
    </w:p>
    <w:p w14:paraId="1512DA2A" w14:textId="77F3DDA3" w:rsidR="006F6285" w:rsidRDefault="006F6285" w:rsidP="006F6285">
      <w:pPr>
        <w:pStyle w:val="Heading3"/>
      </w:pPr>
      <w:bookmarkStart w:id="37" w:name="_Toc488038776"/>
      <w:r>
        <w:t>7.1.2 Suggestion for Change</w:t>
      </w:r>
      <w:bookmarkEnd w:id="37"/>
    </w:p>
    <w:p w14:paraId="7BD1CF0C" w14:textId="52836D9D" w:rsidR="006F6285" w:rsidRDefault="006F6285" w:rsidP="006F6285">
      <w:pPr>
        <w:spacing w:before="120"/>
      </w:pPr>
      <w:r>
        <w:t>KMC expects suppliers to constantly strive to improve quality and reduce process variation through system improvements as well as undertake other actions to reduce cost. In these cases, where the changes have not taken place, the supplier should contact the KMC Sourcing Representative directly.</w:t>
      </w:r>
    </w:p>
    <w:p w14:paraId="1710F24F" w14:textId="77777777" w:rsidR="006F6285" w:rsidRDefault="006F6285" w:rsidP="006F6285">
      <w:pPr>
        <w:spacing w:before="120"/>
      </w:pPr>
    </w:p>
    <w:p w14:paraId="618A9F7D" w14:textId="77777777" w:rsidR="006F6285" w:rsidRPr="006F6285" w:rsidRDefault="006F6285" w:rsidP="006F6285">
      <w:pPr>
        <w:rPr>
          <w:rFonts w:eastAsia="Calibri"/>
        </w:rPr>
      </w:pPr>
    </w:p>
    <w:p w14:paraId="4CF8AFB5" w14:textId="7AD18C71" w:rsidR="00541DD2" w:rsidRDefault="00910241" w:rsidP="006F6285">
      <w:pPr>
        <w:pStyle w:val="Heading2"/>
        <w:rPr>
          <w:rFonts w:eastAsia="Calibri"/>
        </w:rPr>
      </w:pPr>
      <w:bookmarkStart w:id="38" w:name="_Toc488038777"/>
      <w:r>
        <w:rPr>
          <w:rFonts w:eastAsia="Calibri"/>
        </w:rPr>
        <w:t>7.2 KMC Initiated Changes</w:t>
      </w:r>
      <w:bookmarkEnd w:id="38"/>
    </w:p>
    <w:p w14:paraId="3C7B2A86" w14:textId="12850A92" w:rsidR="00910241" w:rsidRDefault="00910241" w:rsidP="00910241">
      <w:pPr>
        <w:autoSpaceDE w:val="0"/>
        <w:autoSpaceDN w:val="0"/>
        <w:adjustRightInd w:val="0"/>
        <w:spacing w:after="0"/>
        <w:rPr>
          <w:rFonts w:cs="Arial"/>
        </w:rPr>
      </w:pPr>
      <w:r w:rsidRPr="006E306C">
        <w:rPr>
          <w:rFonts w:cs="Arial"/>
        </w:rPr>
        <w:t xml:space="preserve">From time to time </w:t>
      </w:r>
      <w:r>
        <w:rPr>
          <w:rFonts w:cs="Arial"/>
        </w:rPr>
        <w:t>KMC</w:t>
      </w:r>
      <w:r w:rsidRPr="006E306C">
        <w:rPr>
          <w:rFonts w:cs="Arial"/>
        </w:rPr>
        <w:t xml:space="preserve"> may request a change to a product, process or sub-tier supplier. These changes may be for quality or cost improvement, or for other reasons. </w:t>
      </w:r>
      <w:r>
        <w:rPr>
          <w:rFonts w:cs="Arial"/>
        </w:rPr>
        <w:t>KMC</w:t>
      </w:r>
      <w:r w:rsidRPr="006E306C">
        <w:rPr>
          <w:rFonts w:cs="Arial"/>
        </w:rPr>
        <w:t xml:space="preserve"> will formally notify the supplier of any such changes.</w:t>
      </w:r>
    </w:p>
    <w:p w14:paraId="14F34714" w14:textId="22EB3090" w:rsidR="00910241" w:rsidRDefault="00910241" w:rsidP="00910241">
      <w:pPr>
        <w:autoSpaceDE w:val="0"/>
        <w:autoSpaceDN w:val="0"/>
        <w:adjustRightInd w:val="0"/>
        <w:spacing w:after="0"/>
        <w:rPr>
          <w:rFonts w:cs="Arial"/>
        </w:rPr>
      </w:pPr>
    </w:p>
    <w:p w14:paraId="33B2C593" w14:textId="651D5810" w:rsidR="00910241" w:rsidRDefault="00910241" w:rsidP="00910241">
      <w:pPr>
        <w:pStyle w:val="Heading3"/>
      </w:pPr>
      <w:bookmarkStart w:id="39" w:name="_Toc488038778"/>
      <w:r>
        <w:t>7.2.1 KMC Engineering Change Communications Tools</w:t>
      </w:r>
      <w:bookmarkEnd w:id="39"/>
    </w:p>
    <w:p w14:paraId="1C258432" w14:textId="7D84D24D" w:rsidR="00910241" w:rsidRDefault="00910241" w:rsidP="00910241">
      <w:pPr>
        <w:spacing w:before="120" w:after="0"/>
      </w:pPr>
      <w:r w:rsidRPr="00910241">
        <w:t xml:space="preserve">When an engineering driven change is required by </w:t>
      </w:r>
      <w:r>
        <w:t>KMC</w:t>
      </w:r>
      <w:r w:rsidRPr="00910241">
        <w:t xml:space="preserve">, the supplier will be notified separately along with any implementation details.  </w:t>
      </w:r>
      <w:r>
        <w:t>KMC</w:t>
      </w:r>
      <w:r w:rsidRPr="00910241">
        <w:t xml:space="preserve"> may require a new Part Submission Warrant in these cases.</w:t>
      </w:r>
    </w:p>
    <w:p w14:paraId="6B84BFB8" w14:textId="77777777" w:rsidR="00910241" w:rsidRPr="00910241" w:rsidRDefault="00910241" w:rsidP="00910241">
      <w:pPr>
        <w:spacing w:after="0"/>
      </w:pPr>
    </w:p>
    <w:p w14:paraId="31C83841" w14:textId="23E33BEB" w:rsidR="00910241" w:rsidRDefault="00910241" w:rsidP="00910241">
      <w:pPr>
        <w:pStyle w:val="Heading3"/>
      </w:pPr>
      <w:bookmarkStart w:id="40" w:name="_Toc488038779"/>
      <w:r>
        <w:t>7.2.2 Other Changes</w:t>
      </w:r>
      <w:bookmarkEnd w:id="40"/>
    </w:p>
    <w:p w14:paraId="3BCA061F" w14:textId="65547B68" w:rsidR="00E852F8" w:rsidRDefault="00E852F8" w:rsidP="00E852F8">
      <w:pPr>
        <w:spacing w:before="120" w:after="0"/>
      </w:pPr>
      <w:r w:rsidRPr="00E852F8">
        <w:t xml:space="preserve">When an engineering driven change is required by </w:t>
      </w:r>
      <w:r>
        <w:t>KMC</w:t>
      </w:r>
      <w:r w:rsidRPr="00E852F8">
        <w:t xml:space="preserve">, the supplier will be notified separately along with any implementation details. </w:t>
      </w:r>
      <w:r>
        <w:t>KMC</w:t>
      </w:r>
      <w:r w:rsidRPr="00E852F8">
        <w:t xml:space="preserve"> may require a new Part Submission Warrant in these cases.</w:t>
      </w:r>
    </w:p>
    <w:p w14:paraId="674B8DDC" w14:textId="37B4D3FB" w:rsidR="00E852F8" w:rsidRDefault="00E852F8" w:rsidP="00E852F8">
      <w:pPr>
        <w:spacing w:after="0"/>
      </w:pPr>
    </w:p>
    <w:p w14:paraId="2F352870" w14:textId="6466ABF6" w:rsidR="00E852F8" w:rsidRDefault="00E852F8" w:rsidP="00E852F8">
      <w:pPr>
        <w:pStyle w:val="Heading2"/>
      </w:pPr>
      <w:bookmarkStart w:id="41" w:name="_Toc488038780"/>
      <w:r>
        <w:t>7.3 Corrective Action</w:t>
      </w:r>
      <w:bookmarkEnd w:id="41"/>
    </w:p>
    <w:p w14:paraId="38D994DC" w14:textId="60784709" w:rsidR="00E852F8" w:rsidRPr="00E852F8" w:rsidRDefault="00E852F8" w:rsidP="00E852F8">
      <w:r w:rsidRPr="00E852F8">
        <w:t xml:space="preserve">A Supplier Corrective Action Request (SCAR) may be issued when products or services do not meet the purchase order requirements.  The supplier will be advised of the discrepancy and requested to take immediate action to contain any other product from reaching </w:t>
      </w:r>
      <w:r>
        <w:t>KMC</w:t>
      </w:r>
      <w:r w:rsidRPr="00E852F8">
        <w:t xml:space="preserve"> and to implement corrective action. The supplier will investigate and report the root cause of the discrepancy and the actions taken to prevent recurrence with affectivity dates. If a SCAR is not answered by the date due it will adversely affect the supplier’s performance rating.</w:t>
      </w:r>
    </w:p>
    <w:p w14:paraId="51DFE484" w14:textId="09C05384" w:rsidR="00E852F8" w:rsidRDefault="00E852F8">
      <w:pPr>
        <w:spacing w:after="0" w:line="240" w:lineRule="auto"/>
      </w:pPr>
      <w:r>
        <w:br w:type="page"/>
      </w:r>
    </w:p>
    <w:p w14:paraId="32509757" w14:textId="4A6999F9" w:rsidR="00E852F8" w:rsidRDefault="00E852F8" w:rsidP="00E852F8">
      <w:pPr>
        <w:pStyle w:val="Heading1"/>
      </w:pPr>
      <w:bookmarkStart w:id="42" w:name="_Toc488038781"/>
      <w:r>
        <w:t>Monitoring and Improvement</w:t>
      </w:r>
      <w:bookmarkEnd w:id="42"/>
    </w:p>
    <w:p w14:paraId="18DA9398" w14:textId="77777777" w:rsidR="00E852F8" w:rsidRDefault="00E852F8" w:rsidP="00E852F8">
      <w:r>
        <w:t>Feedback on supplier performance is a critical component for any positive supplier-customer relationship.  Performance metrics and regular discussion provide the basis for understanding and continuous improvement efforts.</w:t>
      </w:r>
    </w:p>
    <w:p w14:paraId="4C4DC430" w14:textId="494746FA" w:rsidR="00E852F8" w:rsidRDefault="00E852F8" w:rsidP="00E852F8">
      <w:r>
        <w:t>Improvement targets may be established and reviewed on a schedule set by KMC. When requested, suppliers are expected to provide formal status updates on actions taken to address poor performance. KMC reserves the right to formally assess supplier performance and to take actions to protect KMC and our customers.</w:t>
      </w:r>
    </w:p>
    <w:p w14:paraId="5044D207" w14:textId="58978C8B" w:rsidR="00E852F8" w:rsidRPr="00E852F8" w:rsidRDefault="00E852F8" w:rsidP="00E852F8">
      <w:r>
        <w:t>Suppliers with outstanding performance may be selected by KMC to receive the benefits of Premier Supplier.</w:t>
      </w:r>
    </w:p>
    <w:p w14:paraId="5F7E7186" w14:textId="4891E060" w:rsidR="00910241" w:rsidRDefault="00E852F8" w:rsidP="00E852F8">
      <w:pPr>
        <w:pStyle w:val="Heading2"/>
      </w:pPr>
      <w:bookmarkStart w:id="43" w:name="_Toc488038782"/>
      <w:r>
        <w:t>8.1 Supplier Management Review</w:t>
      </w:r>
      <w:bookmarkEnd w:id="43"/>
    </w:p>
    <w:p w14:paraId="42B4D619" w14:textId="45268021" w:rsidR="00E852F8" w:rsidRPr="00E852F8" w:rsidRDefault="00E852F8" w:rsidP="00E852F8">
      <w:r>
        <w:t>KMC</w:t>
      </w:r>
      <w:r w:rsidRPr="00E852F8">
        <w:t xml:space="preserve"> may schedule formal discussions with the supplier. These discussions will cover supplier performance metrics (e.g., cost, delivery, quality, risk), and supplier concerns. Suppliers are encouraged to discuss any communications issues they have with </w:t>
      </w:r>
      <w:r>
        <w:t>KMC</w:t>
      </w:r>
      <w:r w:rsidRPr="00E852F8">
        <w:t xml:space="preserve"> at these reviews.</w:t>
      </w:r>
    </w:p>
    <w:p w14:paraId="1F5992AD" w14:textId="12A3410E" w:rsidR="00E852F8" w:rsidRDefault="00E852F8" w:rsidP="00E852F8">
      <w:pPr>
        <w:pStyle w:val="Heading2"/>
      </w:pPr>
      <w:bookmarkStart w:id="44" w:name="_Toc488038783"/>
      <w:r>
        <w:t>8.2 Supplier Scorecard</w:t>
      </w:r>
      <w:bookmarkEnd w:id="44"/>
    </w:p>
    <w:p w14:paraId="40B78393" w14:textId="27DFBEF7" w:rsidR="00E852F8" w:rsidRPr="00E852F8" w:rsidRDefault="00E852F8" w:rsidP="00E852F8">
      <w:r>
        <w:t>KMC</w:t>
      </w:r>
      <w:r w:rsidRPr="00E852F8">
        <w:t xml:space="preserve"> generates formal supplier scorecards on selected suppliers. These scorecards are generated by the </w:t>
      </w:r>
      <w:r>
        <w:t>KMC</w:t>
      </w:r>
      <w:r w:rsidRPr="00E852F8">
        <w:t xml:space="preserve"> SAP system and cover on-time delivery performance, quality performance (lot rejections) and deviations.</w:t>
      </w:r>
    </w:p>
    <w:p w14:paraId="2B62464D" w14:textId="48766F1F" w:rsidR="00E852F8" w:rsidRDefault="00E852F8" w:rsidP="00E852F8">
      <w:r w:rsidRPr="00E852F8">
        <w:t>If a supplier is selected to be monitored by this system, they will receive a copy of the scorecard electronically each month.</w:t>
      </w:r>
    </w:p>
    <w:p w14:paraId="0291C2F8" w14:textId="10C3418A" w:rsidR="00E852F8" w:rsidRDefault="00E852F8" w:rsidP="00E852F8">
      <w:pPr>
        <w:pStyle w:val="Heading2"/>
      </w:pPr>
      <w:bookmarkStart w:id="45" w:name="_Toc488038784"/>
      <w:r>
        <w:t>8.3 Vendor Inspection Database</w:t>
      </w:r>
      <w:bookmarkEnd w:id="45"/>
    </w:p>
    <w:p w14:paraId="2DB5FCBD" w14:textId="40D1199E" w:rsidR="00E852F8" w:rsidRDefault="00E852F8" w:rsidP="00E852F8">
      <w:r w:rsidRPr="00E852F8">
        <w:t>Certain components require more frequent inspection than others. In these cases</w:t>
      </w:r>
      <w:r>
        <w:t>,</w:t>
      </w:r>
      <w:r w:rsidRPr="00E852F8">
        <w:t xml:space="preserve"> suppliers will be required to conduct inspections at their own sites and enter them into the Vendor Inspection Database.  If you are chosen for this program you will be provided the necessary details.</w:t>
      </w:r>
    </w:p>
    <w:p w14:paraId="30D0A8D4" w14:textId="595D1613" w:rsidR="00E852F8" w:rsidRDefault="00E852F8" w:rsidP="00E852F8">
      <w:pPr>
        <w:pStyle w:val="Heading2"/>
      </w:pPr>
      <w:bookmarkStart w:id="46" w:name="_Toc488038785"/>
      <w:r>
        <w:t>8.4 Premier Status</w:t>
      </w:r>
      <w:bookmarkEnd w:id="46"/>
    </w:p>
    <w:p w14:paraId="62460358" w14:textId="1878AD47" w:rsidR="00E852F8" w:rsidRDefault="00E852F8" w:rsidP="00E852F8">
      <w:r w:rsidRPr="00E852F8">
        <w:t xml:space="preserve">Some suppliers are designated as having Premier Status based on certain performance criteria. Suppliers in this category receive recognition from the company, are included in </w:t>
      </w:r>
      <w:r>
        <w:t>KMC</w:t>
      </w:r>
      <w:r w:rsidRPr="00E852F8">
        <w:t xml:space="preserve"> OPEX events, among other benefits.</w:t>
      </w:r>
    </w:p>
    <w:p w14:paraId="689C4925" w14:textId="2F7E9600" w:rsidR="00E852F8" w:rsidRPr="00E852F8" w:rsidRDefault="00E852F8" w:rsidP="00E852F8">
      <w:pPr>
        <w:pStyle w:val="Heading2"/>
      </w:pPr>
      <w:bookmarkStart w:id="47" w:name="_Toc488038786"/>
      <w:r>
        <w:t>8.5 Supplier Re-evaluation</w:t>
      </w:r>
      <w:bookmarkEnd w:id="47"/>
    </w:p>
    <w:p w14:paraId="42520F26" w14:textId="65193997" w:rsidR="00E852F8" w:rsidRPr="00E852F8" w:rsidRDefault="00E852F8" w:rsidP="00E852F8">
      <w:pPr>
        <w:spacing w:after="0"/>
      </w:pPr>
      <w:r w:rsidRPr="00E852F8">
        <w:t xml:space="preserve">Periodically, suppliers are audited by </w:t>
      </w:r>
      <w:r w:rsidR="000E249D">
        <w:t>KMC</w:t>
      </w:r>
      <w:r w:rsidRPr="00E852F8">
        <w:t xml:space="preserve"> to evaluate the following, but not limited to:</w:t>
      </w:r>
    </w:p>
    <w:p w14:paraId="611C0E61" w14:textId="77777777" w:rsidR="00E852F8" w:rsidRPr="00E852F8" w:rsidRDefault="00E852F8" w:rsidP="00E852F8">
      <w:pPr>
        <w:numPr>
          <w:ilvl w:val="1"/>
          <w:numId w:val="24"/>
        </w:numPr>
        <w:spacing w:after="0"/>
      </w:pPr>
      <w:r w:rsidRPr="00E852F8">
        <w:t>Quality history</w:t>
      </w:r>
    </w:p>
    <w:p w14:paraId="0C607675" w14:textId="77777777" w:rsidR="00E852F8" w:rsidRPr="00E852F8" w:rsidRDefault="00E852F8" w:rsidP="00E852F8">
      <w:pPr>
        <w:numPr>
          <w:ilvl w:val="1"/>
          <w:numId w:val="24"/>
        </w:numPr>
        <w:spacing w:after="0"/>
      </w:pPr>
      <w:r w:rsidRPr="00E852F8">
        <w:t>On-time delivery</w:t>
      </w:r>
    </w:p>
    <w:p w14:paraId="6BAD2A76" w14:textId="77777777" w:rsidR="00E852F8" w:rsidRPr="00E852F8" w:rsidRDefault="00E852F8" w:rsidP="00E852F8">
      <w:pPr>
        <w:numPr>
          <w:ilvl w:val="1"/>
          <w:numId w:val="24"/>
        </w:numPr>
        <w:spacing w:after="0"/>
      </w:pPr>
      <w:r w:rsidRPr="00E852F8">
        <w:t>Quality management system</w:t>
      </w:r>
    </w:p>
    <w:p w14:paraId="6D42E767" w14:textId="77777777" w:rsidR="00E852F8" w:rsidRPr="00E852F8" w:rsidRDefault="00E852F8" w:rsidP="00E852F8">
      <w:pPr>
        <w:numPr>
          <w:ilvl w:val="1"/>
          <w:numId w:val="24"/>
        </w:numPr>
        <w:spacing w:after="0"/>
      </w:pPr>
      <w:r w:rsidRPr="00E852F8">
        <w:t>Corrective Action Requests</w:t>
      </w:r>
    </w:p>
    <w:p w14:paraId="3AB4420B" w14:textId="77777777" w:rsidR="00E852F8" w:rsidRPr="00E852F8" w:rsidRDefault="00E852F8" w:rsidP="00E852F8">
      <w:pPr>
        <w:spacing w:after="0"/>
      </w:pPr>
    </w:p>
    <w:p w14:paraId="305681EE" w14:textId="00CAF68E" w:rsidR="00E852F8" w:rsidRPr="00E852F8" w:rsidRDefault="00E852F8" w:rsidP="00E852F8">
      <w:pPr>
        <w:spacing w:after="0"/>
      </w:pPr>
      <w:r w:rsidRPr="00E852F8">
        <w:t>Prior to re-evaluation, supplier will be notified by e-mail or phone and provided a copy of the previous audit (</w:t>
      </w:r>
      <w:r>
        <w:t>MAN9.6</w:t>
      </w:r>
      <w:r w:rsidRPr="00E852F8">
        <w:t>-F1) to verify that information is current and valid.</w:t>
      </w:r>
    </w:p>
    <w:p w14:paraId="01C34A73" w14:textId="77777777" w:rsidR="00E852F8" w:rsidRPr="00E852F8" w:rsidRDefault="00E852F8" w:rsidP="00E852F8">
      <w:pPr>
        <w:spacing w:after="0"/>
      </w:pPr>
    </w:p>
    <w:p w14:paraId="3C0BE017" w14:textId="77777777" w:rsidR="00E852F8" w:rsidRPr="00E852F8" w:rsidRDefault="00E852F8" w:rsidP="00E852F8">
      <w:r w:rsidRPr="00E852F8">
        <w:t xml:space="preserve">Suppliers of </w:t>
      </w:r>
      <w:r w:rsidRPr="00E852F8">
        <w:rPr>
          <w:u w:val="double"/>
        </w:rPr>
        <w:t>globally certified product</w:t>
      </w:r>
      <w:r w:rsidRPr="00E852F8">
        <w:t xml:space="preserve"> will be re-evaluated annually.</w:t>
      </w:r>
    </w:p>
    <w:p w14:paraId="6324B516" w14:textId="77777777" w:rsidR="00E852F8" w:rsidRPr="00E852F8" w:rsidRDefault="00E852F8" w:rsidP="00E852F8"/>
    <w:p w14:paraId="1C03697D" w14:textId="603FE7DA" w:rsidR="00E852F8" w:rsidRDefault="00E852F8" w:rsidP="00E852F8">
      <w:pPr>
        <w:pStyle w:val="Heading1"/>
      </w:pPr>
      <w:bookmarkStart w:id="48" w:name="_Toc488038787"/>
      <w:r>
        <w:t>Terms and Definitions</w:t>
      </w:r>
      <w:bookmarkEnd w:id="48"/>
    </w:p>
    <w:tbl>
      <w:tblPr>
        <w:tblStyle w:val="GridTable4-Accent1"/>
        <w:tblW w:w="0" w:type="auto"/>
        <w:tblLook w:val="04A0" w:firstRow="1" w:lastRow="0" w:firstColumn="1" w:lastColumn="0" w:noHBand="0" w:noVBand="1"/>
      </w:tblPr>
      <w:tblGrid>
        <w:gridCol w:w="2065"/>
        <w:gridCol w:w="8123"/>
      </w:tblGrid>
      <w:tr w:rsidR="000E249D" w14:paraId="242742DD" w14:textId="77777777" w:rsidTr="000C0F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5" w:type="dxa"/>
          </w:tcPr>
          <w:p w14:paraId="07575F8D" w14:textId="04EA9C8B" w:rsidR="000E249D" w:rsidRDefault="0077236D" w:rsidP="000E249D">
            <w:pPr>
              <w:spacing w:after="0"/>
            </w:pPr>
            <w:r>
              <w:t>Term</w:t>
            </w:r>
          </w:p>
        </w:tc>
        <w:tc>
          <w:tcPr>
            <w:tcW w:w="8123" w:type="dxa"/>
          </w:tcPr>
          <w:p w14:paraId="3DF96868" w14:textId="0F91E426" w:rsidR="000E249D" w:rsidRDefault="0077236D" w:rsidP="000E249D">
            <w:pPr>
              <w:spacing w:after="0"/>
              <w:cnfStyle w:val="100000000000" w:firstRow="1" w:lastRow="0" w:firstColumn="0" w:lastColumn="0" w:oddVBand="0" w:evenVBand="0" w:oddHBand="0" w:evenHBand="0" w:firstRowFirstColumn="0" w:firstRowLastColumn="0" w:lastRowFirstColumn="0" w:lastRowLastColumn="0"/>
            </w:pPr>
            <w:r>
              <w:t>Definition</w:t>
            </w:r>
          </w:p>
        </w:tc>
      </w:tr>
      <w:tr w:rsidR="000E249D" w14:paraId="6929881E"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13CCD0A" w14:textId="16D2C6CE" w:rsidR="000E249D" w:rsidRDefault="0077236D" w:rsidP="000E249D">
            <w:pPr>
              <w:spacing w:after="0"/>
            </w:pPr>
            <w:r w:rsidRPr="0077236D">
              <w:t>AIAG</w:t>
            </w:r>
          </w:p>
        </w:tc>
        <w:tc>
          <w:tcPr>
            <w:tcW w:w="8123" w:type="dxa"/>
          </w:tcPr>
          <w:p w14:paraId="6492A750" w14:textId="2D6AF55A" w:rsidR="000E249D" w:rsidRDefault="0077236D" w:rsidP="000E249D">
            <w:pPr>
              <w:spacing w:after="0"/>
              <w:cnfStyle w:val="000000100000" w:firstRow="0" w:lastRow="0" w:firstColumn="0" w:lastColumn="0" w:oddVBand="0" w:evenVBand="0" w:oddHBand="1" w:evenHBand="0" w:firstRowFirstColumn="0" w:firstRowLastColumn="0" w:lastRowFirstColumn="0" w:lastRowLastColumn="0"/>
            </w:pPr>
            <w:r>
              <w:rPr>
                <w:rFonts w:cs="Arial"/>
                <w:sz w:val="20"/>
              </w:rPr>
              <w:t>Automotive Industry Action Group. The AIAG was founded in 1982 by Ford, General Motors and DaimlerChrysler. It is the originator and sole source of the QS9000 series of quality standards, and provides training and information on the QS quality requirements.</w:t>
            </w:r>
          </w:p>
        </w:tc>
      </w:tr>
      <w:tr w:rsidR="000E249D" w14:paraId="489C3DF1"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7957E1DA" w14:textId="417A6D25" w:rsidR="000E249D" w:rsidRDefault="003A43B4" w:rsidP="000E249D">
            <w:pPr>
              <w:spacing w:after="0"/>
            </w:pPr>
            <w:r w:rsidRPr="00DB32A9">
              <w:t>Capability</w:t>
            </w:r>
          </w:p>
        </w:tc>
        <w:tc>
          <w:tcPr>
            <w:tcW w:w="8123" w:type="dxa"/>
          </w:tcPr>
          <w:p w14:paraId="2143A7D1" w14:textId="77777777" w:rsidR="003A43B4" w:rsidRDefault="003A43B4" w:rsidP="003A43B4">
            <w:pPr>
              <w:spacing w:after="0"/>
              <w:cnfStyle w:val="000000000000" w:firstRow="0" w:lastRow="0" w:firstColumn="0" w:lastColumn="0" w:oddVBand="0" w:evenVBand="0" w:oddHBand="0" w:evenHBand="0" w:firstRowFirstColumn="0" w:firstRowLastColumn="0" w:lastRowFirstColumn="0" w:lastRowLastColumn="0"/>
            </w:pPr>
            <w:r>
              <w:t>Maximum amount of variation inherent in a manufacturing process.</w:t>
            </w:r>
          </w:p>
          <w:p w14:paraId="3B89AE61" w14:textId="77777777" w:rsidR="003A43B4" w:rsidRDefault="003A43B4" w:rsidP="003A43B4">
            <w:pPr>
              <w:spacing w:after="0"/>
              <w:cnfStyle w:val="000000000000" w:firstRow="0" w:lastRow="0" w:firstColumn="0" w:lastColumn="0" w:oddVBand="0" w:evenVBand="0" w:oddHBand="0" w:evenHBand="0" w:firstRowFirstColumn="0" w:firstRowLastColumn="0" w:lastRowFirstColumn="0" w:lastRowLastColumn="0"/>
            </w:pPr>
            <w:r>
              <w:t>"Improving process capability"</w:t>
            </w:r>
          </w:p>
          <w:p w14:paraId="3B806B2C" w14:textId="2BF39495" w:rsidR="000E249D" w:rsidRDefault="003A43B4" w:rsidP="003A43B4">
            <w:pPr>
              <w:spacing w:after="0"/>
              <w:cnfStyle w:val="000000000000" w:firstRow="0" w:lastRow="0" w:firstColumn="0" w:lastColumn="0" w:oddVBand="0" w:evenVBand="0" w:oddHBand="0" w:evenHBand="0" w:firstRowFirstColumn="0" w:firstRowLastColumn="0" w:lastRowFirstColumn="0" w:lastRowLastColumn="0"/>
            </w:pPr>
            <w:r>
              <w:t>Involves taking steps to limit the amount of variation to defined acceptable limits and thus bring the process into control.</w:t>
            </w:r>
          </w:p>
        </w:tc>
      </w:tr>
      <w:tr w:rsidR="003A43B4" w14:paraId="5E54752A"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660B2CC" w14:textId="28501106" w:rsidR="003A43B4" w:rsidRPr="003A43B4" w:rsidRDefault="003A43B4" w:rsidP="000E249D">
            <w:pPr>
              <w:spacing w:after="0"/>
            </w:pPr>
            <w:r w:rsidRPr="003A43B4">
              <w:t>Capability Index</w:t>
            </w:r>
          </w:p>
        </w:tc>
        <w:tc>
          <w:tcPr>
            <w:tcW w:w="8123" w:type="dxa"/>
          </w:tcPr>
          <w:p w14:paraId="06B81042" w14:textId="00133552" w:rsidR="003A43B4" w:rsidRDefault="003A43B4" w:rsidP="003A43B4">
            <w:pPr>
              <w:spacing w:after="0"/>
              <w:cnfStyle w:val="000000100000" w:firstRow="0" w:lastRow="0" w:firstColumn="0" w:lastColumn="0" w:oddVBand="0" w:evenVBand="0" w:oddHBand="1" w:evenHBand="0" w:firstRowFirstColumn="0" w:firstRowLastColumn="0" w:lastRowFirstColumn="0" w:lastRowLastColumn="0"/>
            </w:pPr>
            <w:r w:rsidRPr="003A43B4">
              <w:t>A comparison of the available tolerance to the portion of the tolerance consumed by a process in a state of statistical control.</w:t>
            </w:r>
          </w:p>
        </w:tc>
      </w:tr>
      <w:tr w:rsidR="003A43B4" w14:paraId="05E50C34"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3860E47C" w14:textId="26D0ED89" w:rsidR="003A43B4" w:rsidRPr="003A43B4" w:rsidRDefault="00AB5D27" w:rsidP="000E249D">
            <w:pPr>
              <w:spacing w:after="0"/>
            </w:pPr>
            <w:r>
              <w:t>CAPA</w:t>
            </w:r>
          </w:p>
        </w:tc>
        <w:tc>
          <w:tcPr>
            <w:tcW w:w="8123" w:type="dxa"/>
          </w:tcPr>
          <w:p w14:paraId="782A32A0" w14:textId="21FE7666" w:rsidR="003A43B4" w:rsidRPr="003A43B4" w:rsidRDefault="00AB5D27" w:rsidP="003A43B4">
            <w:pPr>
              <w:spacing w:after="0"/>
              <w:cnfStyle w:val="000000000000" w:firstRow="0" w:lastRow="0" w:firstColumn="0" w:lastColumn="0" w:oddVBand="0" w:evenVBand="0" w:oddHBand="0" w:evenHBand="0" w:firstRowFirstColumn="0" w:firstRowLastColumn="0" w:lastRowFirstColumn="0" w:lastRowLastColumn="0"/>
            </w:pPr>
            <w:r>
              <w:t xml:space="preserve">Corrective Action Preventive Action request.  </w:t>
            </w:r>
            <w:r w:rsidRPr="00AB5D27">
              <w:t xml:space="preserve">A formal request by </w:t>
            </w:r>
            <w:r>
              <w:t>KMC</w:t>
            </w:r>
            <w:r w:rsidRPr="00AB5D27">
              <w:t xml:space="preserve"> to take action to eliminate the cause(s) of an existing nonconformity or other undesirable situation in order to prevent recurrence.</w:t>
            </w:r>
          </w:p>
        </w:tc>
      </w:tr>
      <w:tr w:rsidR="00AB5D27" w14:paraId="665A8017"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C9BCCB1" w14:textId="222F9943" w:rsidR="00AB5D27" w:rsidRDefault="00AB5D27" w:rsidP="000E249D">
            <w:pPr>
              <w:spacing w:after="0"/>
            </w:pPr>
            <w:r w:rsidRPr="00AB5D27">
              <w:t>Compliance Assessment</w:t>
            </w:r>
          </w:p>
        </w:tc>
        <w:tc>
          <w:tcPr>
            <w:tcW w:w="8123" w:type="dxa"/>
          </w:tcPr>
          <w:p w14:paraId="0008A2CF" w14:textId="1726EDF4" w:rsidR="00AB5D27" w:rsidRDefault="00AB5D27" w:rsidP="003A43B4">
            <w:pPr>
              <w:spacing w:after="0"/>
              <w:cnfStyle w:val="000000100000" w:firstRow="0" w:lastRow="0" w:firstColumn="0" w:lastColumn="0" w:oddVBand="0" w:evenVBand="0" w:oddHBand="1" w:evenHBand="0" w:firstRowFirstColumn="0" w:firstRowLastColumn="0" w:lastRowFirstColumn="0" w:lastRowLastColumn="0"/>
            </w:pPr>
            <w:r w:rsidRPr="00AB5D27">
              <w:t>An evaluation by a first, second, or third party that provides assurance that a product or process conforms to the stated standards or documents.</w:t>
            </w:r>
          </w:p>
        </w:tc>
      </w:tr>
      <w:tr w:rsidR="00AB5D27" w14:paraId="7C4BD612"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5FB4DED7" w14:textId="5C97252C" w:rsidR="00AB5D27" w:rsidRPr="00AB5D27" w:rsidRDefault="00AB5D27" w:rsidP="000E249D">
            <w:pPr>
              <w:spacing w:after="0"/>
            </w:pPr>
            <w:r w:rsidRPr="00AB5D27">
              <w:t>Control Plan</w:t>
            </w:r>
          </w:p>
        </w:tc>
        <w:tc>
          <w:tcPr>
            <w:tcW w:w="8123" w:type="dxa"/>
          </w:tcPr>
          <w:p w14:paraId="38D5C74E" w14:textId="0B5BA5EF" w:rsidR="00AB5D27" w:rsidRPr="00AB5D27" w:rsidRDefault="00AB5D27" w:rsidP="003A43B4">
            <w:pPr>
              <w:spacing w:after="0"/>
              <w:cnfStyle w:val="000000000000" w:firstRow="0" w:lastRow="0" w:firstColumn="0" w:lastColumn="0" w:oddVBand="0" w:evenVBand="0" w:oddHBand="0" w:evenHBand="0" w:firstRowFirstColumn="0" w:firstRowLastColumn="0" w:lastRowFirstColumn="0" w:lastRowLastColumn="0"/>
            </w:pPr>
            <w:r w:rsidRPr="00AB5D27">
              <w:t>A Control Plan is a written description of the system for controlling parts and processes. The Control Plan describes the actions that are required at each phase of the process, from receiving to shipping, to assure that all process outputs remain in a state of control. The Control Plan reflects a strategy that is responsive to changing process conditions, and is maintained and used throughout the product life cycle.</w:t>
            </w:r>
          </w:p>
        </w:tc>
      </w:tr>
      <w:tr w:rsidR="00AB5D27" w14:paraId="1205427C"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0112177" w14:textId="78780224" w:rsidR="00AB5D27" w:rsidRPr="00AB5D27" w:rsidRDefault="00AB5D27" w:rsidP="000E249D">
            <w:pPr>
              <w:spacing w:after="0"/>
            </w:pPr>
            <w:r w:rsidRPr="00AB5D27">
              <w:t>Cpk</w:t>
            </w:r>
          </w:p>
        </w:tc>
        <w:tc>
          <w:tcPr>
            <w:tcW w:w="8123" w:type="dxa"/>
          </w:tcPr>
          <w:p w14:paraId="6C3D9836" w14:textId="3C4445CD" w:rsidR="00AB5D27" w:rsidRPr="00AB5D27" w:rsidRDefault="00AB5D27" w:rsidP="003A43B4">
            <w:pPr>
              <w:spacing w:after="0"/>
              <w:cnfStyle w:val="000000100000" w:firstRow="0" w:lastRow="0" w:firstColumn="0" w:lastColumn="0" w:oddVBand="0" w:evenVBand="0" w:oddHBand="1" w:evenHBand="0" w:firstRowFirstColumn="0" w:firstRowLastColumn="0" w:lastRowFirstColumn="0" w:lastRowLastColumn="0"/>
            </w:pPr>
            <w:r w:rsidRPr="00AB5D27">
              <w:t>This is the process capability index that accounts for process centering and is defined as the minimum of CPU or CPL, where: The estimate of sigma (Σ) is based on the inherent, or within subgroup variation. This is the variation due to common causes only.</w:t>
            </w:r>
          </w:p>
        </w:tc>
      </w:tr>
      <w:tr w:rsidR="00AB5D27" w14:paraId="584412BA" w14:textId="77777777" w:rsidTr="00AB5D27">
        <w:tc>
          <w:tcPr>
            <w:cnfStyle w:val="001000000000" w:firstRow="0" w:lastRow="0" w:firstColumn="1" w:lastColumn="0" w:oddVBand="0" w:evenVBand="0" w:oddHBand="0" w:evenHBand="0" w:firstRowFirstColumn="0" w:firstRowLastColumn="0" w:lastRowFirstColumn="0" w:lastRowLastColumn="0"/>
            <w:tcW w:w="2065" w:type="dxa"/>
          </w:tcPr>
          <w:p w14:paraId="60E97016" w14:textId="4983A5F1" w:rsidR="00AB5D27" w:rsidRPr="00AB5D27" w:rsidRDefault="00AB5D27" w:rsidP="000E249D">
            <w:pPr>
              <w:spacing w:after="0"/>
            </w:pPr>
            <w:r w:rsidRPr="00AB5D27">
              <w:t>Critical Characteristics</w:t>
            </w:r>
          </w:p>
        </w:tc>
        <w:tc>
          <w:tcPr>
            <w:tcW w:w="8123" w:type="dxa"/>
            <w:vAlign w:val="center"/>
          </w:tcPr>
          <w:p w14:paraId="767DEEEE" w14:textId="40FDFC3A" w:rsidR="00AB5D27" w:rsidRPr="00AB5D27" w:rsidRDefault="00AB5D27" w:rsidP="00AB5D27">
            <w:pPr>
              <w:spacing w:after="0"/>
              <w:cnfStyle w:val="000000000000" w:firstRow="0" w:lastRow="0" w:firstColumn="0" w:lastColumn="0" w:oddVBand="0" w:evenVBand="0" w:oddHBand="0" w:evenHBand="0" w:firstRowFirstColumn="0" w:firstRowLastColumn="0" w:lastRowFirstColumn="0" w:lastRowLastColumn="0"/>
            </w:pPr>
            <w:r w:rsidRPr="00AB5D27">
              <w:t>Characteristic for which quality planning actions must be included in the control plan.</w:t>
            </w:r>
          </w:p>
        </w:tc>
      </w:tr>
      <w:tr w:rsidR="00AB5D27" w14:paraId="06D388F3"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F0ED688" w14:textId="6E043E5E" w:rsidR="00AB5D27" w:rsidRPr="00AB5D27" w:rsidRDefault="00AB5D27" w:rsidP="000E249D">
            <w:pPr>
              <w:spacing w:after="0"/>
            </w:pPr>
            <w:r w:rsidRPr="00AB5D27">
              <w:t>Declaration of Conformity</w:t>
            </w:r>
          </w:p>
        </w:tc>
        <w:tc>
          <w:tcPr>
            <w:tcW w:w="8123" w:type="dxa"/>
          </w:tcPr>
          <w:p w14:paraId="374901B7" w14:textId="5094ADD2" w:rsidR="00AB5D27" w:rsidRPr="00AB5D27" w:rsidRDefault="00AB5D27" w:rsidP="003A43B4">
            <w:pPr>
              <w:spacing w:after="0"/>
              <w:cnfStyle w:val="000000100000" w:firstRow="0" w:lastRow="0" w:firstColumn="0" w:lastColumn="0" w:oddVBand="0" w:evenVBand="0" w:oddHBand="1" w:evenHBand="0" w:firstRowFirstColumn="0" w:firstRowLastColumn="0" w:lastRowFirstColumn="0" w:lastRowLastColumn="0"/>
            </w:pPr>
            <w:r w:rsidRPr="00AB5D27">
              <w:t>A signed statement issued for a product or process declaring that said product or process conforms to the standards or documents listed in the declaration.</w:t>
            </w:r>
          </w:p>
        </w:tc>
      </w:tr>
      <w:tr w:rsidR="00AB5D27" w14:paraId="584388B0"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0537E37D" w14:textId="3008328F" w:rsidR="00AB5D27" w:rsidRPr="00AB5D27" w:rsidRDefault="00AB5D27" w:rsidP="000E249D">
            <w:pPr>
              <w:spacing w:after="0"/>
            </w:pPr>
            <w:r w:rsidRPr="00AB5D27">
              <w:t>Equipment</w:t>
            </w:r>
          </w:p>
        </w:tc>
        <w:tc>
          <w:tcPr>
            <w:tcW w:w="8123" w:type="dxa"/>
          </w:tcPr>
          <w:p w14:paraId="4C1EE4FD" w14:textId="0D7FC4D6" w:rsidR="00AB5D27" w:rsidRPr="00AB5D27" w:rsidRDefault="00AB5D27" w:rsidP="003A43B4">
            <w:pPr>
              <w:spacing w:after="0"/>
              <w:cnfStyle w:val="000000000000" w:firstRow="0" w:lastRow="0" w:firstColumn="0" w:lastColumn="0" w:oddVBand="0" w:evenVBand="0" w:oddHBand="0" w:evenHBand="0" w:firstRowFirstColumn="0" w:firstRowLastColumn="0" w:lastRowFirstColumn="0" w:lastRowLastColumn="0"/>
            </w:pPr>
            <w:r w:rsidRPr="00AB5D27">
              <w:t>For purposes of this manual, “Equipment” is understood to include both tooling and machines.</w:t>
            </w:r>
          </w:p>
        </w:tc>
      </w:tr>
      <w:tr w:rsidR="00AB5D27" w14:paraId="43D4A2E6"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2D6EE97" w14:textId="47BEF9C3" w:rsidR="00AB5D27" w:rsidRPr="00AB5D27" w:rsidRDefault="000C0FC7" w:rsidP="000E249D">
            <w:pPr>
              <w:spacing w:after="0"/>
            </w:pPr>
            <w:r w:rsidRPr="000C0FC7">
              <w:t>First Article</w:t>
            </w:r>
          </w:p>
        </w:tc>
        <w:tc>
          <w:tcPr>
            <w:tcW w:w="8123" w:type="dxa"/>
          </w:tcPr>
          <w:p w14:paraId="5A8BE4C8" w14:textId="10918737" w:rsidR="00AB5D27" w:rsidRPr="00AB5D27" w:rsidRDefault="000C0FC7" w:rsidP="003A43B4">
            <w:pPr>
              <w:spacing w:after="0"/>
              <w:cnfStyle w:val="000000100000" w:firstRow="0" w:lastRow="0" w:firstColumn="0" w:lastColumn="0" w:oddVBand="0" w:evenVBand="0" w:oddHBand="1" w:evenHBand="0" w:firstRowFirstColumn="0" w:firstRowLastColumn="0" w:lastRowFirstColumn="0" w:lastRowLastColumn="0"/>
            </w:pPr>
            <w:r w:rsidRPr="000C0FC7">
              <w:t>Inspection for each unique manufacturing part number prior to or concurrent with the first part or group of parts created under a controlled and establish process.</w:t>
            </w:r>
          </w:p>
        </w:tc>
      </w:tr>
      <w:tr w:rsidR="000C0FC7" w14:paraId="599B6CE7"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09E6549E" w14:textId="7912A8DD" w:rsidR="000C0FC7" w:rsidRPr="000C0FC7" w:rsidRDefault="000C0FC7" w:rsidP="000E249D">
            <w:pPr>
              <w:spacing w:after="0"/>
            </w:pPr>
            <w:r w:rsidRPr="000C0FC7">
              <w:t>FMEA</w:t>
            </w:r>
          </w:p>
        </w:tc>
        <w:tc>
          <w:tcPr>
            <w:tcW w:w="8123" w:type="dxa"/>
          </w:tcPr>
          <w:p w14:paraId="6448D836" w14:textId="26F2208D" w:rsidR="000C0FC7" w:rsidRPr="000C0FC7" w:rsidRDefault="000C0FC7" w:rsidP="003A43B4">
            <w:pPr>
              <w:spacing w:after="0"/>
              <w:cnfStyle w:val="000000000000" w:firstRow="0" w:lastRow="0" w:firstColumn="0" w:lastColumn="0" w:oddVBand="0" w:evenVBand="0" w:oddHBand="0" w:evenHBand="0" w:firstRowFirstColumn="0" w:firstRowLastColumn="0" w:lastRowFirstColumn="0" w:lastRowLastColumn="0"/>
            </w:pPr>
            <w:r w:rsidRPr="000C0FC7">
              <w:rPr>
                <w:u w:val="single"/>
              </w:rPr>
              <w:t>Failure Mode and Effects Analysis</w:t>
            </w:r>
            <w:r w:rsidRPr="000C0FC7">
              <w:t>. A preventive analytical technique to methodically study the cause and effects of potential failures in a product or a process. The product or process is examined for all the ways in which a failure can occur. For each potential failure, an assessment is made of its effect on the system and its seriousness, and a review is made of the action being taken (or planned) to minimize the probability of failure or to minimize the effects of the failure.</w:t>
            </w:r>
          </w:p>
        </w:tc>
      </w:tr>
      <w:tr w:rsidR="000C0FC7" w14:paraId="50CA72B8"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B99E736" w14:textId="4C2DC95C" w:rsidR="000C0FC7" w:rsidRPr="000C0FC7" w:rsidRDefault="000C0FC7" w:rsidP="000E249D">
            <w:pPr>
              <w:spacing w:after="0"/>
            </w:pPr>
            <w:r w:rsidRPr="000C0FC7">
              <w:t>Gage R&amp;R</w:t>
            </w:r>
          </w:p>
        </w:tc>
        <w:tc>
          <w:tcPr>
            <w:tcW w:w="8123" w:type="dxa"/>
          </w:tcPr>
          <w:p w14:paraId="1A47D531" w14:textId="7B3CE773" w:rsidR="000C0FC7" w:rsidRPr="000C0FC7" w:rsidRDefault="000C0FC7" w:rsidP="003A43B4">
            <w:pPr>
              <w:spacing w:after="0"/>
              <w:cnfStyle w:val="000000100000" w:firstRow="0" w:lastRow="0" w:firstColumn="0" w:lastColumn="0" w:oddVBand="0" w:evenVBand="0" w:oddHBand="1" w:evenHBand="0" w:firstRowFirstColumn="0" w:firstRowLastColumn="0" w:lastRowFirstColumn="0" w:lastRowLastColumn="0"/>
            </w:pPr>
            <w:r w:rsidRPr="000C0FC7">
              <w:t>Gage Repeatability and Reproducibility. The evaluation of a gauging instrument's accuracy by determining whether the measurements taken with it are repeatable and reproducible.</w:t>
            </w:r>
          </w:p>
        </w:tc>
      </w:tr>
      <w:tr w:rsidR="000C0FC7" w14:paraId="3C6AB94B"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4276441E" w14:textId="6F8C1F21" w:rsidR="000C0FC7" w:rsidRPr="000C0FC7" w:rsidRDefault="000C0FC7" w:rsidP="000E249D">
            <w:pPr>
              <w:spacing w:after="0"/>
            </w:pPr>
            <w:r w:rsidRPr="000C0FC7">
              <w:t>Globally Certified Product</w:t>
            </w:r>
          </w:p>
        </w:tc>
        <w:tc>
          <w:tcPr>
            <w:tcW w:w="8123" w:type="dxa"/>
          </w:tcPr>
          <w:p w14:paraId="4E1FFE47" w14:textId="2E279F5E" w:rsidR="000C0FC7" w:rsidRPr="000C0FC7" w:rsidRDefault="000C0FC7" w:rsidP="003A43B4">
            <w:pPr>
              <w:spacing w:after="0"/>
              <w:cnfStyle w:val="000000000000" w:firstRow="0" w:lastRow="0" w:firstColumn="0" w:lastColumn="0" w:oddVBand="0" w:evenVBand="0" w:oddHBand="0" w:evenHBand="0" w:firstRowFirstColumn="0" w:firstRowLastColumn="0" w:lastRowFirstColumn="0" w:lastRowLastColumn="0"/>
            </w:pPr>
            <w:r w:rsidRPr="000C0FC7">
              <w:t>Any item required by regulation to be assessed against a specified set of standards and identified with a unique numbering scheme.</w:t>
            </w:r>
          </w:p>
        </w:tc>
      </w:tr>
      <w:tr w:rsidR="000C0FC7" w14:paraId="2FA37ED9"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92B5424" w14:textId="71E4BE96" w:rsidR="000C0FC7" w:rsidRPr="000C0FC7" w:rsidRDefault="000C0FC7" w:rsidP="000C0FC7">
            <w:pPr>
              <w:spacing w:after="0"/>
            </w:pPr>
            <w:r w:rsidRPr="000C0FC7">
              <w:t>Integrated Product Development</w:t>
            </w:r>
          </w:p>
        </w:tc>
        <w:tc>
          <w:tcPr>
            <w:tcW w:w="8123" w:type="dxa"/>
          </w:tcPr>
          <w:p w14:paraId="4E47B2CF" w14:textId="2F92AC39" w:rsidR="000C0FC7" w:rsidRPr="000C0FC7" w:rsidRDefault="000C0FC7" w:rsidP="003A43B4">
            <w:pPr>
              <w:spacing w:after="0"/>
              <w:cnfStyle w:val="000000100000" w:firstRow="0" w:lastRow="0" w:firstColumn="0" w:lastColumn="0" w:oddVBand="0" w:evenVBand="0" w:oddHBand="1" w:evenHBand="0" w:firstRowFirstColumn="0" w:firstRowLastColumn="0" w:lastRowFirstColumn="0" w:lastRowLastColumn="0"/>
            </w:pPr>
            <w:r w:rsidRPr="000C0FC7">
              <w:t>The practice of utilizing teams to develop products in order to ensure that all elements of the product life cycle are addressed.</w:t>
            </w:r>
          </w:p>
        </w:tc>
      </w:tr>
      <w:tr w:rsidR="000C0FC7" w14:paraId="26E6EE5E"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4B794C7D" w14:textId="7EAECD53" w:rsidR="000C0FC7" w:rsidRPr="000C0FC7" w:rsidRDefault="000C0FC7" w:rsidP="000C0FC7">
            <w:pPr>
              <w:spacing w:after="0"/>
            </w:pPr>
            <w:r w:rsidRPr="000C0FC7">
              <w:t>ISO</w:t>
            </w:r>
          </w:p>
        </w:tc>
        <w:tc>
          <w:tcPr>
            <w:tcW w:w="8123" w:type="dxa"/>
          </w:tcPr>
          <w:p w14:paraId="07782317" w14:textId="625B7AD0" w:rsidR="000C0FC7" w:rsidRPr="000C0FC7" w:rsidRDefault="00127F27" w:rsidP="003A43B4">
            <w:pPr>
              <w:spacing w:after="0"/>
              <w:cnfStyle w:val="000000000000" w:firstRow="0" w:lastRow="0" w:firstColumn="0" w:lastColumn="0" w:oddVBand="0" w:evenVBand="0" w:oddHBand="0" w:evenHBand="0" w:firstRowFirstColumn="0" w:firstRowLastColumn="0" w:lastRowFirstColumn="0" w:lastRowLastColumn="0"/>
            </w:pPr>
            <w:r w:rsidRPr="00127F27">
              <w:t>International Organization for Standardization</w:t>
            </w:r>
          </w:p>
        </w:tc>
      </w:tr>
      <w:tr w:rsidR="00127F27" w14:paraId="6F2CF97B"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98A2548" w14:textId="24AD7BB6" w:rsidR="00127F27" w:rsidRPr="000C0FC7" w:rsidRDefault="00127F27" w:rsidP="000C0FC7">
            <w:pPr>
              <w:spacing w:after="0"/>
            </w:pPr>
            <w:r w:rsidRPr="00127F27">
              <w:t>ISO 9000</w:t>
            </w:r>
          </w:p>
        </w:tc>
        <w:tc>
          <w:tcPr>
            <w:tcW w:w="8123" w:type="dxa"/>
          </w:tcPr>
          <w:p w14:paraId="73C53270" w14:textId="2F6CA174" w:rsidR="00127F27" w:rsidRPr="00127F27" w:rsidRDefault="00127F27" w:rsidP="003A43B4">
            <w:pPr>
              <w:spacing w:after="0"/>
              <w:cnfStyle w:val="000000100000" w:firstRow="0" w:lastRow="0" w:firstColumn="0" w:lastColumn="0" w:oddVBand="0" w:evenVBand="0" w:oddHBand="1" w:evenHBand="0" w:firstRowFirstColumn="0" w:firstRowLastColumn="0" w:lastRowFirstColumn="0" w:lastRowLastColumn="0"/>
            </w:pPr>
            <w:r w:rsidRPr="00127F27">
              <w:t xml:space="preserve">A set of international standards on quality management and quality assurance developed by the International Organization for Standardization (ISO) to help companies effectively document the quality system elements to be implemented to maintain an efficient quality system. The standards, initially published in 1987, are not specific to any particular industry, product or service. The standards underwent major revision in </w:t>
            </w:r>
            <w:r>
              <w:t>2015</w:t>
            </w:r>
            <w:r w:rsidRPr="00127F27">
              <w:t xml:space="preserve"> and now include ISO 9000:20</w:t>
            </w:r>
            <w:r>
              <w:t>15</w:t>
            </w:r>
            <w:r w:rsidRPr="00127F27">
              <w:t xml:space="preserve"> (definitions), ISO 9001:</w:t>
            </w:r>
            <w:r>
              <w:t>2015</w:t>
            </w:r>
            <w:r w:rsidRPr="00127F27">
              <w:t xml:space="preserve"> (requirements) and ISO 9004:200</w:t>
            </w:r>
            <w:r>
              <w:t>9</w:t>
            </w:r>
            <w:r w:rsidRPr="00127F27">
              <w:t xml:space="preserve"> (continuous improvement).</w:t>
            </w:r>
          </w:p>
        </w:tc>
      </w:tr>
      <w:tr w:rsidR="00127F27" w14:paraId="5014E695"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280D41A7" w14:textId="4866CA74" w:rsidR="00127F27" w:rsidRPr="00127F27" w:rsidRDefault="00127F27" w:rsidP="000C0FC7">
            <w:pPr>
              <w:spacing w:after="0"/>
            </w:pPr>
            <w:r w:rsidRPr="00127F27">
              <w:t>ISO/TS 16949: 2000</w:t>
            </w:r>
          </w:p>
        </w:tc>
        <w:tc>
          <w:tcPr>
            <w:tcW w:w="8123" w:type="dxa"/>
          </w:tcPr>
          <w:p w14:paraId="1F9C73D8" w14:textId="600D8D7D" w:rsidR="00127F27" w:rsidRPr="00127F27" w:rsidRDefault="00C243E0" w:rsidP="003A43B4">
            <w:pPr>
              <w:spacing w:after="0"/>
              <w:cnfStyle w:val="000000000000" w:firstRow="0" w:lastRow="0" w:firstColumn="0" w:lastColumn="0" w:oddVBand="0" w:evenVBand="0" w:oddHBand="0" w:evenHBand="0" w:firstRowFirstColumn="0" w:firstRowLastColumn="0" w:lastRowFirstColumn="0" w:lastRowLastColumn="0"/>
            </w:pPr>
            <w:r w:rsidRPr="00C243E0">
              <w:t>An international quality management standard for the automotive industry.  Its official title is ‘Quality Management Systems - Particular requirements for the application of ISO 9001:2000 for automotive production and relevant service part organizations’.</w:t>
            </w:r>
          </w:p>
        </w:tc>
      </w:tr>
      <w:tr w:rsidR="00592184" w14:paraId="572825E7"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8D8D10D" w14:textId="15DEE223" w:rsidR="00592184" w:rsidRPr="00127F27" w:rsidRDefault="00592184" w:rsidP="000C0FC7">
            <w:pPr>
              <w:spacing w:after="0"/>
            </w:pPr>
            <w:r w:rsidRPr="00592184">
              <w:t>Nonconforming Product</w:t>
            </w:r>
          </w:p>
        </w:tc>
        <w:tc>
          <w:tcPr>
            <w:tcW w:w="8123" w:type="dxa"/>
          </w:tcPr>
          <w:p w14:paraId="40D8C5C6" w14:textId="698B0D9E" w:rsidR="00592184" w:rsidRPr="00C243E0" w:rsidRDefault="00592184" w:rsidP="003A43B4">
            <w:pPr>
              <w:spacing w:after="0"/>
              <w:cnfStyle w:val="000000100000" w:firstRow="0" w:lastRow="0" w:firstColumn="0" w:lastColumn="0" w:oddVBand="0" w:evenVBand="0" w:oddHBand="1" w:evenHBand="0" w:firstRowFirstColumn="0" w:firstRowLastColumn="0" w:lastRowFirstColumn="0" w:lastRowLastColumn="0"/>
            </w:pPr>
            <w:r w:rsidRPr="00592184">
              <w:t>A product’s or service’s non-fulfillment of an intended requirement or reasonable expectation for use, including safety considerations.</w:t>
            </w:r>
          </w:p>
        </w:tc>
      </w:tr>
      <w:tr w:rsidR="00592184" w14:paraId="0DC10159"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3F7B7A1F" w14:textId="1C0D1BB6" w:rsidR="00592184" w:rsidRPr="00592184" w:rsidRDefault="00592184" w:rsidP="000C0FC7">
            <w:pPr>
              <w:spacing w:after="0"/>
            </w:pPr>
            <w:r>
              <w:t>OPEX</w:t>
            </w:r>
          </w:p>
        </w:tc>
        <w:tc>
          <w:tcPr>
            <w:tcW w:w="8123" w:type="dxa"/>
          </w:tcPr>
          <w:p w14:paraId="7F08C02A" w14:textId="333ED894" w:rsidR="00592184" w:rsidRPr="00592184" w:rsidRDefault="00592184" w:rsidP="003A43B4">
            <w:pPr>
              <w:spacing w:after="0"/>
              <w:cnfStyle w:val="000000000000" w:firstRow="0" w:lastRow="0" w:firstColumn="0" w:lastColumn="0" w:oddVBand="0" w:evenVBand="0" w:oddHBand="0" w:evenHBand="0" w:firstRowFirstColumn="0" w:firstRowLastColumn="0" w:lastRowFirstColumn="0" w:lastRowLastColumn="0"/>
            </w:pPr>
            <w:r w:rsidRPr="00592184">
              <w:t>Operational Excellence.  Operational Excellence is a philosophy of leadership, teamwork and problem solving resulting in continuous improvement throughout the organization by focusing on the needs of the customer, empowering employees, and optimizing existing activities in the process.</w:t>
            </w:r>
          </w:p>
        </w:tc>
      </w:tr>
      <w:tr w:rsidR="00592184" w14:paraId="36165353"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91A7930" w14:textId="6FC81FED" w:rsidR="00592184" w:rsidRDefault="00592184" w:rsidP="000C0FC7">
            <w:pPr>
              <w:spacing w:after="0"/>
            </w:pPr>
            <w:r w:rsidRPr="00592184">
              <w:t>OTD</w:t>
            </w:r>
          </w:p>
        </w:tc>
        <w:tc>
          <w:tcPr>
            <w:tcW w:w="8123" w:type="dxa"/>
          </w:tcPr>
          <w:p w14:paraId="67A8140E" w14:textId="62275DC4" w:rsidR="00592184" w:rsidRPr="00592184" w:rsidRDefault="00592184" w:rsidP="003A43B4">
            <w:pPr>
              <w:spacing w:after="0"/>
              <w:cnfStyle w:val="000000100000" w:firstRow="0" w:lastRow="0" w:firstColumn="0" w:lastColumn="0" w:oddVBand="0" w:evenVBand="0" w:oddHBand="1" w:evenHBand="0" w:firstRowFirstColumn="0" w:firstRowLastColumn="0" w:lastRowFirstColumn="0" w:lastRowLastColumn="0"/>
            </w:pPr>
            <w:r w:rsidRPr="00592184">
              <w:t>On time delivery.</w:t>
            </w:r>
          </w:p>
        </w:tc>
      </w:tr>
      <w:tr w:rsidR="00592184" w14:paraId="0393852F"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1A16A0A2" w14:textId="177A5C03" w:rsidR="00592184" w:rsidRPr="00592184" w:rsidRDefault="00592184" w:rsidP="000C0FC7">
            <w:pPr>
              <w:spacing w:after="0"/>
            </w:pPr>
            <w:r>
              <w:t>Ppk</w:t>
            </w:r>
          </w:p>
        </w:tc>
        <w:tc>
          <w:tcPr>
            <w:tcW w:w="8123" w:type="dxa"/>
          </w:tcPr>
          <w:p w14:paraId="711D13F5" w14:textId="60872D7E" w:rsidR="00592184" w:rsidRPr="00592184" w:rsidRDefault="00592184" w:rsidP="003A43B4">
            <w:pPr>
              <w:spacing w:after="0"/>
              <w:cnfStyle w:val="000000000000" w:firstRow="0" w:lastRow="0" w:firstColumn="0" w:lastColumn="0" w:oddVBand="0" w:evenVBand="0" w:oddHBand="0" w:evenHBand="0" w:firstRowFirstColumn="0" w:firstRowLastColumn="0" w:lastRowFirstColumn="0" w:lastRowLastColumn="0"/>
            </w:pPr>
            <w:r w:rsidRPr="000B6182">
              <w:rPr>
                <w:rFonts w:cs="Arial"/>
                <w:sz w:val="20"/>
              </w:rPr>
              <w:t>This is the process performance index that accounts for process centering and is</w:t>
            </w:r>
            <w:r>
              <w:rPr>
                <w:rFonts w:cs="Arial"/>
                <w:sz w:val="20"/>
              </w:rPr>
              <w:t xml:space="preserve"> </w:t>
            </w:r>
            <w:r w:rsidRPr="000B6182">
              <w:rPr>
                <w:rFonts w:cs="Arial"/>
                <w:sz w:val="20"/>
              </w:rPr>
              <w:t>defined as the minimum of: The estimate of sigma is based on the total variation,</w:t>
            </w:r>
            <w:r>
              <w:rPr>
                <w:rFonts w:cs="Arial"/>
                <w:sz w:val="20"/>
              </w:rPr>
              <w:t xml:space="preserve"> </w:t>
            </w:r>
            <w:r w:rsidRPr="000B6182">
              <w:rPr>
                <w:rFonts w:cs="Arial"/>
                <w:sz w:val="20"/>
              </w:rPr>
              <w:t>using all of the individual sample data from either a control chart or a process</w:t>
            </w:r>
            <w:r>
              <w:rPr>
                <w:rFonts w:cs="Arial"/>
                <w:sz w:val="20"/>
              </w:rPr>
              <w:t xml:space="preserve"> </w:t>
            </w:r>
            <w:r w:rsidRPr="000B6182">
              <w:rPr>
                <w:rFonts w:cs="Arial"/>
                <w:sz w:val="20"/>
              </w:rPr>
              <w:t>study. This is the variation is due to both common and special causes. Ppk should</w:t>
            </w:r>
            <w:r>
              <w:rPr>
                <w:rFonts w:cs="Arial"/>
                <w:sz w:val="20"/>
              </w:rPr>
              <w:t xml:space="preserve"> </w:t>
            </w:r>
            <w:r w:rsidRPr="000B6182">
              <w:rPr>
                <w:rFonts w:cs="Arial"/>
                <w:sz w:val="20"/>
              </w:rPr>
              <w:t>only be used to compare to or with Cpk and to measure and prioritize</w:t>
            </w:r>
            <w:r>
              <w:rPr>
                <w:rFonts w:cs="Arial"/>
                <w:sz w:val="20"/>
              </w:rPr>
              <w:t xml:space="preserve"> </w:t>
            </w:r>
            <w:r w:rsidRPr="000B6182">
              <w:rPr>
                <w:rFonts w:cs="Arial"/>
                <w:sz w:val="20"/>
              </w:rPr>
              <w:t>improvement over time.</w:t>
            </w:r>
          </w:p>
        </w:tc>
      </w:tr>
      <w:tr w:rsidR="00592184" w14:paraId="3475C929"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925245D" w14:textId="63A4D718" w:rsidR="00592184" w:rsidRDefault="00592184" w:rsidP="000C0FC7">
            <w:pPr>
              <w:spacing w:after="0"/>
            </w:pPr>
            <w:r w:rsidRPr="00592184">
              <w:t>PPM</w:t>
            </w:r>
          </w:p>
        </w:tc>
        <w:tc>
          <w:tcPr>
            <w:tcW w:w="8123" w:type="dxa"/>
          </w:tcPr>
          <w:p w14:paraId="3A5FA027" w14:textId="77777777" w:rsidR="00592184" w:rsidRDefault="00592184" w:rsidP="003A43B4">
            <w:pPr>
              <w:spacing w:after="0"/>
              <w:cnfStyle w:val="000000100000" w:firstRow="0" w:lastRow="0" w:firstColumn="0" w:lastColumn="0" w:oddVBand="0" w:evenVBand="0" w:oddHBand="1" w:evenHBand="0" w:firstRowFirstColumn="0" w:firstRowLastColumn="0" w:lastRowFirstColumn="0" w:lastRowLastColumn="0"/>
              <w:rPr>
                <w:rFonts w:cs="Arial"/>
                <w:sz w:val="20"/>
              </w:rPr>
            </w:pPr>
            <w:r w:rsidRPr="00592184">
              <w:rPr>
                <w:rFonts w:cs="Arial"/>
                <w:sz w:val="20"/>
              </w:rPr>
              <w:t xml:space="preserve">Parts Per Million.  A measurement of the defect rate in a product, calculated as:        </w:t>
            </w:r>
          </w:p>
          <w:p w14:paraId="00F0E45F" w14:textId="3267487B" w:rsidR="00592184" w:rsidRPr="000B6182" w:rsidRDefault="00592184" w:rsidP="003A43B4">
            <w:pPr>
              <w:spacing w:after="0"/>
              <w:cnfStyle w:val="000000100000" w:firstRow="0" w:lastRow="0" w:firstColumn="0" w:lastColumn="0" w:oddVBand="0" w:evenVBand="0" w:oddHBand="1" w:evenHBand="0" w:firstRowFirstColumn="0" w:firstRowLastColumn="0" w:lastRowFirstColumn="0" w:lastRowLastColumn="0"/>
              <w:rPr>
                <w:rFonts w:cs="Arial"/>
                <w:sz w:val="20"/>
              </w:rPr>
            </w:pPr>
            <w:r w:rsidRPr="00592184">
              <w:rPr>
                <w:rFonts w:cs="Arial"/>
                <w:sz w:val="20"/>
              </w:rPr>
              <w:t>PPM = (Total number of defective parts) x 1,000,000 / (Total number of parts used)</w:t>
            </w:r>
            <w:r>
              <w:rPr>
                <w:rFonts w:cs="Arial"/>
                <w:sz w:val="20"/>
              </w:rPr>
              <w:t>.</w:t>
            </w:r>
          </w:p>
        </w:tc>
      </w:tr>
      <w:tr w:rsidR="00592184" w14:paraId="1C18B85A"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66BF5CBA" w14:textId="404B5C6C" w:rsidR="00592184" w:rsidRPr="00592184" w:rsidRDefault="00592184" w:rsidP="000C0FC7">
            <w:pPr>
              <w:spacing w:after="0"/>
            </w:pPr>
            <w:r w:rsidRPr="00592184">
              <w:t>Premier Supplier</w:t>
            </w:r>
          </w:p>
        </w:tc>
        <w:tc>
          <w:tcPr>
            <w:tcW w:w="8123" w:type="dxa"/>
          </w:tcPr>
          <w:p w14:paraId="6492166A" w14:textId="77777777" w:rsidR="00B602C7" w:rsidRPr="00B602C7" w:rsidRDefault="00B602C7" w:rsidP="00B602C7">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B602C7">
              <w:rPr>
                <w:rFonts w:cs="Arial"/>
                <w:sz w:val="20"/>
              </w:rPr>
              <w:t>Premier Supplier meets the following criteria:</w:t>
            </w:r>
          </w:p>
          <w:p w14:paraId="5372DF36" w14:textId="77777777" w:rsidR="00B602C7" w:rsidRPr="00B602C7" w:rsidRDefault="00B602C7" w:rsidP="00B602C7">
            <w:pPr>
              <w:spacing w:after="0"/>
              <w:ind w:left="434" w:hanging="254"/>
              <w:cnfStyle w:val="000000000000" w:firstRow="0" w:lastRow="0" w:firstColumn="0" w:lastColumn="0" w:oddVBand="0" w:evenVBand="0" w:oddHBand="0" w:evenHBand="0" w:firstRowFirstColumn="0" w:firstRowLastColumn="0" w:lastRowFirstColumn="0" w:lastRowLastColumn="0"/>
              <w:rPr>
                <w:rFonts w:cs="Arial"/>
                <w:sz w:val="20"/>
              </w:rPr>
            </w:pPr>
            <w:r w:rsidRPr="00B602C7">
              <w:rPr>
                <w:rFonts w:cs="Arial"/>
                <w:sz w:val="20"/>
              </w:rPr>
              <w:t>•</w:t>
            </w:r>
            <w:r w:rsidRPr="00B602C7">
              <w:rPr>
                <w:rFonts w:cs="Arial"/>
                <w:sz w:val="20"/>
              </w:rPr>
              <w:tab/>
              <w:t>The supplier is not blocked in SAP.</w:t>
            </w:r>
          </w:p>
          <w:p w14:paraId="78E9FA5F" w14:textId="77777777" w:rsidR="00B602C7" w:rsidRPr="00B602C7" w:rsidRDefault="00B602C7" w:rsidP="00B602C7">
            <w:pPr>
              <w:spacing w:after="0"/>
              <w:ind w:left="434" w:hanging="254"/>
              <w:cnfStyle w:val="000000000000" w:firstRow="0" w:lastRow="0" w:firstColumn="0" w:lastColumn="0" w:oddVBand="0" w:evenVBand="0" w:oddHBand="0" w:evenHBand="0" w:firstRowFirstColumn="0" w:firstRowLastColumn="0" w:lastRowFirstColumn="0" w:lastRowLastColumn="0"/>
              <w:rPr>
                <w:rFonts w:cs="Arial"/>
                <w:sz w:val="20"/>
              </w:rPr>
            </w:pPr>
            <w:r w:rsidRPr="00B602C7">
              <w:rPr>
                <w:rFonts w:cs="Arial"/>
                <w:sz w:val="20"/>
              </w:rPr>
              <w:t>•</w:t>
            </w:r>
            <w:r w:rsidRPr="00B602C7">
              <w:rPr>
                <w:rFonts w:cs="Arial"/>
                <w:sz w:val="20"/>
              </w:rPr>
              <w:tab/>
              <w:t>The supplier is an existing supplier with a Vendor Master established in SAP.</w:t>
            </w:r>
          </w:p>
          <w:p w14:paraId="433713F6" w14:textId="77777777" w:rsidR="00B602C7" w:rsidRPr="00B602C7" w:rsidRDefault="00B602C7" w:rsidP="00B602C7">
            <w:pPr>
              <w:spacing w:after="0"/>
              <w:ind w:left="434" w:hanging="254"/>
              <w:cnfStyle w:val="000000000000" w:firstRow="0" w:lastRow="0" w:firstColumn="0" w:lastColumn="0" w:oddVBand="0" w:evenVBand="0" w:oddHBand="0" w:evenHBand="0" w:firstRowFirstColumn="0" w:firstRowLastColumn="0" w:lastRowFirstColumn="0" w:lastRowLastColumn="0"/>
              <w:rPr>
                <w:rFonts w:cs="Arial"/>
                <w:sz w:val="20"/>
              </w:rPr>
            </w:pPr>
            <w:r w:rsidRPr="00B602C7">
              <w:rPr>
                <w:rFonts w:cs="Arial"/>
                <w:sz w:val="20"/>
              </w:rPr>
              <w:t>•</w:t>
            </w:r>
            <w:r w:rsidRPr="00B602C7">
              <w:rPr>
                <w:rFonts w:cs="Arial"/>
                <w:sz w:val="20"/>
              </w:rPr>
              <w:tab/>
              <w:t>The supplier’s cumulative quality score is greater than 99% for the previous fiscal year.</w:t>
            </w:r>
          </w:p>
          <w:p w14:paraId="33058B2D" w14:textId="77777777" w:rsidR="00B602C7" w:rsidRPr="00B602C7" w:rsidRDefault="00B602C7" w:rsidP="00B602C7">
            <w:pPr>
              <w:spacing w:after="0"/>
              <w:ind w:left="434" w:hanging="254"/>
              <w:cnfStyle w:val="000000000000" w:firstRow="0" w:lastRow="0" w:firstColumn="0" w:lastColumn="0" w:oddVBand="0" w:evenVBand="0" w:oddHBand="0" w:evenHBand="0" w:firstRowFirstColumn="0" w:firstRowLastColumn="0" w:lastRowFirstColumn="0" w:lastRowLastColumn="0"/>
              <w:rPr>
                <w:rFonts w:cs="Arial"/>
                <w:sz w:val="20"/>
              </w:rPr>
            </w:pPr>
            <w:r w:rsidRPr="00B602C7">
              <w:rPr>
                <w:rFonts w:cs="Arial"/>
                <w:sz w:val="20"/>
              </w:rPr>
              <w:t>•</w:t>
            </w:r>
            <w:r w:rsidRPr="00B602C7">
              <w:rPr>
                <w:rFonts w:cs="Arial"/>
                <w:sz w:val="20"/>
              </w:rPr>
              <w:tab/>
              <w:t>The supplier’s cumulative on-time delivery score is greater than 95% for the previous fiscal year.</w:t>
            </w:r>
          </w:p>
          <w:p w14:paraId="76B909C6" w14:textId="77777777" w:rsidR="00B602C7" w:rsidRPr="00B602C7" w:rsidRDefault="00B602C7" w:rsidP="00B602C7">
            <w:pPr>
              <w:spacing w:after="0"/>
              <w:ind w:left="434" w:hanging="254"/>
              <w:cnfStyle w:val="000000000000" w:firstRow="0" w:lastRow="0" w:firstColumn="0" w:lastColumn="0" w:oddVBand="0" w:evenVBand="0" w:oddHBand="0" w:evenHBand="0" w:firstRowFirstColumn="0" w:firstRowLastColumn="0" w:lastRowFirstColumn="0" w:lastRowLastColumn="0"/>
              <w:rPr>
                <w:rFonts w:cs="Arial"/>
                <w:sz w:val="20"/>
              </w:rPr>
            </w:pPr>
            <w:r w:rsidRPr="00B602C7">
              <w:rPr>
                <w:rFonts w:cs="Arial"/>
                <w:sz w:val="20"/>
              </w:rPr>
              <w:t>•</w:t>
            </w:r>
            <w:r w:rsidRPr="00B602C7">
              <w:rPr>
                <w:rFonts w:cs="Arial"/>
                <w:sz w:val="20"/>
              </w:rPr>
              <w:tab/>
              <w:t>The supplier meets or exceeds supplier’s material productivity goal for the previous fiscal year.</w:t>
            </w:r>
          </w:p>
          <w:p w14:paraId="56552928" w14:textId="33B8D542" w:rsidR="00592184" w:rsidRPr="00592184" w:rsidRDefault="00B602C7" w:rsidP="00B602C7">
            <w:pPr>
              <w:spacing w:after="0"/>
              <w:ind w:left="434" w:hanging="254"/>
              <w:cnfStyle w:val="000000000000" w:firstRow="0" w:lastRow="0" w:firstColumn="0" w:lastColumn="0" w:oddVBand="0" w:evenVBand="0" w:oddHBand="0" w:evenHBand="0" w:firstRowFirstColumn="0" w:firstRowLastColumn="0" w:lastRowFirstColumn="0" w:lastRowLastColumn="0"/>
              <w:rPr>
                <w:rFonts w:cs="Arial"/>
                <w:sz w:val="20"/>
              </w:rPr>
            </w:pPr>
            <w:r w:rsidRPr="00B602C7">
              <w:rPr>
                <w:rFonts w:cs="Arial"/>
                <w:sz w:val="20"/>
              </w:rPr>
              <w:t>•</w:t>
            </w:r>
            <w:r w:rsidRPr="00B602C7">
              <w:rPr>
                <w:rFonts w:cs="Arial"/>
                <w:sz w:val="20"/>
              </w:rPr>
              <w:tab/>
              <w:t>The annual spend is greater than $500,000 for the previous fiscal year or by recommendation of JGI Strategic Sourcing Council (SSC).</w:t>
            </w:r>
          </w:p>
        </w:tc>
      </w:tr>
      <w:tr w:rsidR="00B602C7" w14:paraId="5917DDA5"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41D8A2E" w14:textId="79003E60" w:rsidR="00B602C7" w:rsidRPr="00592184" w:rsidRDefault="00B602C7" w:rsidP="000C0FC7">
            <w:pPr>
              <w:spacing w:after="0"/>
            </w:pPr>
            <w:r w:rsidRPr="00B602C7">
              <w:t>Process Capability</w:t>
            </w:r>
          </w:p>
        </w:tc>
        <w:tc>
          <w:tcPr>
            <w:tcW w:w="8123" w:type="dxa"/>
          </w:tcPr>
          <w:p w14:paraId="7C4AB53D" w14:textId="03CCFCE9" w:rsidR="00B602C7" w:rsidRPr="00B602C7" w:rsidRDefault="00B602C7" w:rsidP="00B602C7">
            <w:pPr>
              <w:spacing w:after="0"/>
              <w:cnfStyle w:val="000000100000" w:firstRow="0" w:lastRow="0" w:firstColumn="0" w:lastColumn="0" w:oddVBand="0" w:evenVBand="0" w:oddHBand="1" w:evenHBand="0" w:firstRowFirstColumn="0" w:firstRowLastColumn="0" w:lastRowFirstColumn="0" w:lastRowLastColumn="0"/>
              <w:rPr>
                <w:rFonts w:cs="Arial"/>
                <w:sz w:val="20"/>
              </w:rPr>
            </w:pPr>
            <w:r w:rsidRPr="00B602C7">
              <w:rPr>
                <w:rFonts w:cs="Arial"/>
                <w:sz w:val="20"/>
              </w:rPr>
              <w:t>The range over which the natural variation of a process occurs as determined by the system of common causes. Process capability has three important components: the design specification, the centering of the natural variation, and the range or spread of the variation. The importance of process capability is in assessing the relationship between the natural variation of a process and the design specifications. This relationship is often quantified by measures known as process capability indices. The most common of these are CPK and PPK.</w:t>
            </w:r>
          </w:p>
        </w:tc>
      </w:tr>
      <w:tr w:rsidR="00B602C7" w14:paraId="468BCC08"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4B3A4B11" w14:textId="0F127393" w:rsidR="00B602C7" w:rsidRPr="00B602C7" w:rsidRDefault="00B602C7" w:rsidP="000C0FC7">
            <w:pPr>
              <w:spacing w:after="0"/>
            </w:pPr>
            <w:r w:rsidRPr="00B602C7">
              <w:t>Part Qualification Process</w:t>
            </w:r>
          </w:p>
        </w:tc>
        <w:tc>
          <w:tcPr>
            <w:tcW w:w="8123" w:type="dxa"/>
          </w:tcPr>
          <w:p w14:paraId="165E9BCD" w14:textId="4E7AF32C" w:rsidR="00B602C7" w:rsidRPr="00B602C7" w:rsidRDefault="00B602C7" w:rsidP="00B602C7">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B602C7">
              <w:rPr>
                <w:rFonts w:cs="Arial"/>
                <w:sz w:val="20"/>
              </w:rPr>
              <w:t>Structured activities leading up to acceptance of a product.</w:t>
            </w:r>
          </w:p>
        </w:tc>
      </w:tr>
      <w:tr w:rsidR="00B602C7" w14:paraId="026E2105"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F176478" w14:textId="49AF811E" w:rsidR="00B602C7" w:rsidRPr="00B602C7" w:rsidRDefault="00B602C7" w:rsidP="000C0FC7">
            <w:pPr>
              <w:spacing w:after="0"/>
            </w:pPr>
            <w:r w:rsidRPr="00B602C7">
              <w:t>Repeatability</w:t>
            </w:r>
          </w:p>
        </w:tc>
        <w:tc>
          <w:tcPr>
            <w:tcW w:w="8123" w:type="dxa"/>
          </w:tcPr>
          <w:p w14:paraId="4F7624C9" w14:textId="249C450A" w:rsidR="00B602C7" w:rsidRPr="00B602C7" w:rsidRDefault="00B602C7" w:rsidP="00B602C7">
            <w:pPr>
              <w:spacing w:after="0"/>
              <w:cnfStyle w:val="000000100000" w:firstRow="0" w:lastRow="0" w:firstColumn="0" w:lastColumn="0" w:oddVBand="0" w:evenVBand="0" w:oddHBand="1" w:evenHBand="0" w:firstRowFirstColumn="0" w:firstRowLastColumn="0" w:lastRowFirstColumn="0" w:lastRowLastColumn="0"/>
              <w:rPr>
                <w:rFonts w:cs="Arial"/>
                <w:sz w:val="20"/>
              </w:rPr>
            </w:pPr>
            <w:r w:rsidRPr="00B602C7">
              <w:rPr>
                <w:rFonts w:cs="Arial"/>
                <w:sz w:val="20"/>
              </w:rPr>
              <w:t>Variation in a measurement system caused by the combined sources of measurement variation of gage or test equipment when used by one operator or under one set of environmental conditions.</w:t>
            </w:r>
          </w:p>
        </w:tc>
      </w:tr>
      <w:tr w:rsidR="00B602C7" w14:paraId="6698A1CA"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390DB095" w14:textId="58A169F3" w:rsidR="00B602C7" w:rsidRPr="00B602C7" w:rsidRDefault="00B602C7" w:rsidP="000C0FC7">
            <w:pPr>
              <w:spacing w:after="0"/>
            </w:pPr>
            <w:r w:rsidRPr="00B602C7">
              <w:t>Reproducibility</w:t>
            </w:r>
          </w:p>
        </w:tc>
        <w:tc>
          <w:tcPr>
            <w:tcW w:w="8123" w:type="dxa"/>
          </w:tcPr>
          <w:p w14:paraId="5D3C1FB1" w14:textId="04BC80C5" w:rsidR="00B602C7" w:rsidRPr="00B602C7" w:rsidRDefault="00B602C7" w:rsidP="00B602C7">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B602C7">
              <w:rPr>
                <w:rFonts w:cs="Arial"/>
                <w:sz w:val="20"/>
              </w:rPr>
              <w:t>Variation in measurement averages when more than one operator or set of environmental conditions are imposed on the gage or piece of test equipment.</w:t>
            </w:r>
          </w:p>
        </w:tc>
      </w:tr>
      <w:tr w:rsidR="00B602C7" w14:paraId="41E3A434"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2720F9B" w14:textId="549F13CA" w:rsidR="00B602C7" w:rsidRPr="00B602C7" w:rsidRDefault="00B602C7" w:rsidP="000C0FC7">
            <w:pPr>
              <w:spacing w:after="0"/>
            </w:pPr>
            <w:r w:rsidRPr="00B602C7">
              <w:t>Sourcing Representative</w:t>
            </w:r>
          </w:p>
        </w:tc>
        <w:tc>
          <w:tcPr>
            <w:tcW w:w="8123" w:type="dxa"/>
          </w:tcPr>
          <w:p w14:paraId="0CCD7A90" w14:textId="36CD9598" w:rsidR="00B602C7" w:rsidRPr="00B602C7" w:rsidRDefault="00B602C7" w:rsidP="00B602C7">
            <w:pPr>
              <w:spacing w:after="0"/>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 xml:space="preserve">KMC </w:t>
            </w:r>
            <w:r w:rsidRPr="00B602C7">
              <w:rPr>
                <w:rFonts w:cs="Arial"/>
                <w:sz w:val="20"/>
              </w:rPr>
              <w:t>term that refers to person that works with Supplier. Terms related are Buyer, Sourcing Agent, Purchaser, etc.</w:t>
            </w:r>
          </w:p>
        </w:tc>
      </w:tr>
      <w:tr w:rsidR="00B602C7" w14:paraId="1C9DF388"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7A036D1B" w14:textId="4350FC70" w:rsidR="00B602C7" w:rsidRPr="00B602C7" w:rsidRDefault="00B602C7" w:rsidP="000C0FC7">
            <w:pPr>
              <w:spacing w:after="0"/>
            </w:pPr>
            <w:r w:rsidRPr="00B602C7">
              <w:t>Sub-Tier Suppliers</w:t>
            </w:r>
          </w:p>
        </w:tc>
        <w:tc>
          <w:tcPr>
            <w:tcW w:w="8123" w:type="dxa"/>
          </w:tcPr>
          <w:p w14:paraId="707D93DA" w14:textId="54F3F47B" w:rsidR="00B602C7" w:rsidRDefault="00B602C7" w:rsidP="00B602C7">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B602C7">
              <w:rPr>
                <w:rFonts w:cs="Arial"/>
                <w:sz w:val="20"/>
              </w:rPr>
              <w:t>A successive supplier who provides a product or service to a direct supplier who ultimately provides that product or service to the customer.</w:t>
            </w:r>
          </w:p>
        </w:tc>
      </w:tr>
      <w:tr w:rsidR="0043401E" w14:paraId="2C260369"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85BCB3D" w14:textId="15006D16" w:rsidR="0043401E" w:rsidRPr="00B602C7" w:rsidRDefault="0043401E" w:rsidP="000C0FC7">
            <w:pPr>
              <w:spacing w:after="0"/>
            </w:pPr>
            <w:r w:rsidRPr="0043401E">
              <w:t>Subcontractor</w:t>
            </w:r>
          </w:p>
        </w:tc>
        <w:tc>
          <w:tcPr>
            <w:tcW w:w="8123" w:type="dxa"/>
          </w:tcPr>
          <w:p w14:paraId="3490A566" w14:textId="7CD8A50C" w:rsidR="0043401E" w:rsidRPr="00B602C7" w:rsidRDefault="0043401E" w:rsidP="00B602C7">
            <w:pPr>
              <w:spacing w:after="0"/>
              <w:cnfStyle w:val="000000100000" w:firstRow="0" w:lastRow="0" w:firstColumn="0" w:lastColumn="0" w:oddVBand="0" w:evenVBand="0" w:oddHBand="1" w:evenHBand="0" w:firstRowFirstColumn="0" w:firstRowLastColumn="0" w:lastRowFirstColumn="0" w:lastRowLastColumn="0"/>
              <w:rPr>
                <w:rFonts w:cs="Arial"/>
                <w:sz w:val="20"/>
              </w:rPr>
            </w:pPr>
            <w:r w:rsidRPr="0043401E">
              <w:rPr>
                <w:rFonts w:cs="Arial"/>
                <w:sz w:val="20"/>
              </w:rPr>
              <w:t>A person, company, etc</w:t>
            </w:r>
            <w:r>
              <w:rPr>
                <w:rFonts w:cs="Arial"/>
                <w:sz w:val="20"/>
              </w:rPr>
              <w:t>.</w:t>
            </w:r>
            <w:r w:rsidRPr="0043401E">
              <w:rPr>
                <w:rFonts w:cs="Arial"/>
                <w:sz w:val="20"/>
              </w:rPr>
              <w:t>, that enters a subcontract, esp. a firm that undertakes to complete part of another’s contract.</w:t>
            </w:r>
          </w:p>
        </w:tc>
      </w:tr>
      <w:tr w:rsidR="0043401E" w14:paraId="4E9DF3F2"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094274FA" w14:textId="5CFFD2BC" w:rsidR="0043401E" w:rsidRPr="0043401E" w:rsidRDefault="0043401E" w:rsidP="000C0FC7">
            <w:pPr>
              <w:spacing w:after="0"/>
            </w:pPr>
            <w:r w:rsidRPr="0043401E">
              <w:t>Supplier</w:t>
            </w:r>
          </w:p>
        </w:tc>
        <w:tc>
          <w:tcPr>
            <w:tcW w:w="8123" w:type="dxa"/>
          </w:tcPr>
          <w:p w14:paraId="558E4946" w14:textId="1CAA456B" w:rsidR="0043401E" w:rsidRPr="0043401E" w:rsidRDefault="0043401E" w:rsidP="00B602C7">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43401E">
              <w:rPr>
                <w:rFonts w:cs="Arial"/>
                <w:sz w:val="20"/>
              </w:rPr>
              <w:t>"An individual or an organization who supplies goods or services to the company. This is also sometimes referred to as a “vendor.” In some settings—where a company provides goods through a distribution network—network members may be referred to as suppliers, even though they are the immediate customers of the company."</w:t>
            </w:r>
          </w:p>
        </w:tc>
      </w:tr>
      <w:tr w:rsidR="0043401E" w14:paraId="2534D0E7"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1DFC7FE" w14:textId="099D9721" w:rsidR="0043401E" w:rsidRPr="0043401E" w:rsidRDefault="0043401E" w:rsidP="000C0FC7">
            <w:pPr>
              <w:spacing w:after="0"/>
            </w:pPr>
            <w:r w:rsidRPr="0043401E">
              <w:t>Supplier Management Review</w:t>
            </w:r>
          </w:p>
        </w:tc>
        <w:tc>
          <w:tcPr>
            <w:tcW w:w="8123" w:type="dxa"/>
          </w:tcPr>
          <w:p w14:paraId="31084466" w14:textId="1A9652AD" w:rsidR="0043401E" w:rsidRPr="0043401E" w:rsidRDefault="0043401E" w:rsidP="00B602C7">
            <w:pPr>
              <w:spacing w:after="0"/>
              <w:cnfStyle w:val="000000100000" w:firstRow="0" w:lastRow="0" w:firstColumn="0" w:lastColumn="0" w:oddVBand="0" w:evenVBand="0" w:oddHBand="1" w:evenHBand="0" w:firstRowFirstColumn="0" w:firstRowLastColumn="0" w:lastRowFirstColumn="0" w:lastRowLastColumn="0"/>
              <w:rPr>
                <w:rFonts w:cs="Arial"/>
                <w:sz w:val="20"/>
              </w:rPr>
            </w:pPr>
            <w:r w:rsidRPr="0043401E">
              <w:rPr>
                <w:rFonts w:cs="Arial"/>
                <w:sz w:val="20"/>
              </w:rPr>
              <w:t>This meeting is a review of all requirements related to agreement between Joy Global and Supplier for goods or services.</w:t>
            </w:r>
          </w:p>
        </w:tc>
      </w:tr>
      <w:tr w:rsidR="0043401E" w14:paraId="6FC8AA58" w14:textId="77777777" w:rsidTr="003A43B4">
        <w:tc>
          <w:tcPr>
            <w:cnfStyle w:val="001000000000" w:firstRow="0" w:lastRow="0" w:firstColumn="1" w:lastColumn="0" w:oddVBand="0" w:evenVBand="0" w:oddHBand="0" w:evenHBand="0" w:firstRowFirstColumn="0" w:firstRowLastColumn="0" w:lastRowFirstColumn="0" w:lastRowLastColumn="0"/>
            <w:tcW w:w="2065" w:type="dxa"/>
          </w:tcPr>
          <w:p w14:paraId="3273D15B" w14:textId="27501970" w:rsidR="0043401E" w:rsidRPr="0043401E" w:rsidRDefault="0043401E" w:rsidP="000C0FC7">
            <w:pPr>
              <w:spacing w:after="0"/>
            </w:pPr>
            <w:r w:rsidRPr="0043401E">
              <w:t>Technical Review</w:t>
            </w:r>
          </w:p>
        </w:tc>
        <w:tc>
          <w:tcPr>
            <w:tcW w:w="8123" w:type="dxa"/>
          </w:tcPr>
          <w:p w14:paraId="20336C26" w14:textId="2627362A" w:rsidR="0043401E" w:rsidRPr="0043401E" w:rsidRDefault="0043401E" w:rsidP="00B602C7">
            <w:pPr>
              <w:spacing w:after="0"/>
              <w:cnfStyle w:val="000000000000" w:firstRow="0" w:lastRow="0" w:firstColumn="0" w:lastColumn="0" w:oddVBand="0" w:evenVBand="0" w:oddHBand="0" w:evenHBand="0" w:firstRowFirstColumn="0" w:firstRowLastColumn="0" w:lastRowFirstColumn="0" w:lastRowLastColumn="0"/>
              <w:rPr>
                <w:rFonts w:cs="Arial"/>
                <w:sz w:val="20"/>
              </w:rPr>
            </w:pPr>
            <w:r w:rsidRPr="0043401E">
              <w:rPr>
                <w:rFonts w:cs="Arial"/>
                <w:sz w:val="20"/>
              </w:rPr>
              <w:t>Discussion or meeting between Joy Global personnel (Sourcing Rep, SQA Rep, Engineering, etc.) and Supplier to discuss requirements of RFQ and to ensure that all issues and concerns are addressed prior to issuing a RFQ or Purchase Order.</w:t>
            </w:r>
          </w:p>
        </w:tc>
      </w:tr>
      <w:tr w:rsidR="0043401E" w14:paraId="4B2143BB" w14:textId="77777777" w:rsidTr="003A43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9117686" w14:textId="4096F5FA" w:rsidR="0043401E" w:rsidRPr="0043401E" w:rsidRDefault="0043401E" w:rsidP="000C0FC7">
            <w:pPr>
              <w:spacing w:after="0"/>
            </w:pPr>
            <w:r w:rsidRPr="0043401E">
              <w:t>Traceability</w:t>
            </w:r>
          </w:p>
        </w:tc>
        <w:tc>
          <w:tcPr>
            <w:tcW w:w="8123" w:type="dxa"/>
          </w:tcPr>
          <w:p w14:paraId="5DFCED1C" w14:textId="0E1249C3" w:rsidR="0043401E" w:rsidRPr="0043401E" w:rsidRDefault="0043401E" w:rsidP="00B602C7">
            <w:pPr>
              <w:spacing w:after="0"/>
              <w:cnfStyle w:val="000000100000" w:firstRow="0" w:lastRow="0" w:firstColumn="0" w:lastColumn="0" w:oddVBand="0" w:evenVBand="0" w:oddHBand="1" w:evenHBand="0" w:firstRowFirstColumn="0" w:firstRowLastColumn="0" w:lastRowFirstColumn="0" w:lastRowLastColumn="0"/>
              <w:rPr>
                <w:rFonts w:cs="Arial"/>
                <w:sz w:val="20"/>
              </w:rPr>
            </w:pPr>
            <w:r w:rsidRPr="0043401E">
              <w:rPr>
                <w:rFonts w:cs="Arial"/>
                <w:sz w:val="20"/>
              </w:rPr>
              <w:t>The capability to trace goods along the distribution chain on a batch number or series number basis.</w:t>
            </w:r>
          </w:p>
        </w:tc>
      </w:tr>
    </w:tbl>
    <w:p w14:paraId="0EAE8D56" w14:textId="77777777" w:rsidR="000E249D" w:rsidRPr="000E249D" w:rsidRDefault="000E249D" w:rsidP="000E249D"/>
    <w:p w14:paraId="5405B872" w14:textId="77777777" w:rsidR="00910241" w:rsidRPr="00910241" w:rsidRDefault="00910241" w:rsidP="00910241">
      <w:pPr>
        <w:rPr>
          <w:rFonts w:eastAsia="Calibri"/>
        </w:rPr>
      </w:pPr>
    </w:p>
    <w:p w14:paraId="74A17E15" w14:textId="77777777" w:rsidR="00DA6AFD" w:rsidRPr="00DA6AFD" w:rsidRDefault="00DA6AFD" w:rsidP="00DA6AFD">
      <w:pPr>
        <w:rPr>
          <w:rFonts w:ascii="Univers LT Std 57 Condensed" w:eastAsia="Calibri" w:hAnsi="Univers LT Std 57 Condensed" w:cs="Univers LT Std 57 Condensed"/>
          <w:sz w:val="18"/>
          <w:szCs w:val="18"/>
        </w:rPr>
      </w:pPr>
    </w:p>
    <w:p w14:paraId="74A17E16" w14:textId="77777777" w:rsidR="00DA6AFD" w:rsidRPr="00DA6AFD" w:rsidRDefault="00DA6AFD" w:rsidP="00DA6AFD">
      <w:pPr>
        <w:rPr>
          <w:rFonts w:ascii="Univers LT Std 57 Condensed" w:eastAsia="Calibri" w:hAnsi="Univers LT Std 57 Condensed" w:cs="Univers LT Std 57 Condensed"/>
          <w:sz w:val="18"/>
          <w:szCs w:val="18"/>
        </w:rPr>
      </w:pPr>
    </w:p>
    <w:p w14:paraId="74A17E17" w14:textId="77777777" w:rsidR="00DA6AFD" w:rsidRDefault="00DA6AFD" w:rsidP="00DA6AFD">
      <w:pPr>
        <w:rPr>
          <w:rFonts w:ascii="Univers LT Std 57 Condensed" w:eastAsia="Calibri" w:hAnsi="Univers LT Std 57 Condensed" w:cs="Univers LT Std 57 Condensed"/>
          <w:sz w:val="18"/>
          <w:szCs w:val="18"/>
        </w:rPr>
      </w:pPr>
    </w:p>
    <w:p w14:paraId="74A17E18" w14:textId="77777777" w:rsidR="00DA6AFD" w:rsidRDefault="00DA6AFD" w:rsidP="00DA6AFD">
      <w:pPr>
        <w:rPr>
          <w:rFonts w:ascii="Univers LT Std 57 Condensed" w:eastAsia="Calibri" w:hAnsi="Univers LT Std 57 Condensed" w:cs="Univers LT Std 57 Condensed"/>
          <w:sz w:val="18"/>
          <w:szCs w:val="18"/>
        </w:rPr>
      </w:pPr>
    </w:p>
    <w:p w14:paraId="74A17E19" w14:textId="77777777" w:rsidR="00961A16" w:rsidRPr="00DA6AFD" w:rsidRDefault="00DA6AFD" w:rsidP="00DA6AFD">
      <w:pPr>
        <w:tabs>
          <w:tab w:val="left" w:pos="4576"/>
        </w:tabs>
        <w:rPr>
          <w:rFonts w:ascii="Univers LT Std 57 Condensed" w:eastAsia="Calibri" w:hAnsi="Univers LT Std 57 Condensed" w:cs="Univers LT Std 57 Condensed"/>
          <w:sz w:val="18"/>
          <w:szCs w:val="18"/>
        </w:rPr>
      </w:pPr>
      <w:r>
        <w:rPr>
          <w:rFonts w:ascii="Univers LT Std 57 Condensed" w:eastAsia="Calibri" w:hAnsi="Univers LT Std 57 Condensed" w:cs="Univers LT Std 57 Condensed"/>
          <w:sz w:val="18"/>
          <w:szCs w:val="18"/>
        </w:rPr>
        <w:tab/>
      </w:r>
    </w:p>
    <w:sectPr w:rsidR="00961A16" w:rsidRPr="00DA6AFD" w:rsidSect="00DA6AFD">
      <w:headerReference w:type="default" r:id="rId22"/>
      <w:footerReference w:type="default" r:id="rId23"/>
      <w:headerReference w:type="first" r:id="rId24"/>
      <w:footerReference w:type="first" r:id="rId25"/>
      <w:type w:val="continuous"/>
      <w:pgSz w:w="12240" w:h="15840"/>
      <w:pgMar w:top="1298" w:right="1021" w:bottom="510" w:left="1021" w:header="289" w:footer="567"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4E798" w14:textId="77777777" w:rsidR="006E19F7" w:rsidRDefault="006E19F7" w:rsidP="00B713DB">
      <w:pPr>
        <w:spacing w:after="0" w:line="240" w:lineRule="auto"/>
      </w:pPr>
      <w:r>
        <w:separator/>
      </w:r>
    </w:p>
  </w:endnote>
  <w:endnote w:type="continuationSeparator" w:id="0">
    <w:p w14:paraId="0D621186" w14:textId="77777777" w:rsidR="006E19F7" w:rsidRDefault="006E19F7" w:rsidP="00B71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Univers LT Std 57 Condense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6"/>
      <w:gridCol w:w="3396"/>
    </w:tblGrid>
    <w:tr w:rsidR="00AB5D27" w14:paraId="74A17E28" w14:textId="77777777" w:rsidTr="00DA6AFD">
      <w:tc>
        <w:tcPr>
          <w:tcW w:w="3396" w:type="dxa"/>
          <w:tcBorders>
            <w:bottom w:val="single" w:sz="4" w:space="0" w:color="0E1271" w:themeColor="text2"/>
          </w:tcBorders>
          <w:vAlign w:val="bottom"/>
        </w:tcPr>
        <w:p w14:paraId="74A17E25" w14:textId="77777777" w:rsidR="00AB5D27" w:rsidRPr="001570EC" w:rsidRDefault="00AB5D27" w:rsidP="00DA6AFD">
          <w:pPr>
            <w:pStyle w:val="Footer"/>
            <w:rPr>
              <w:b/>
              <w:bCs/>
              <w:sz w:val="6"/>
              <w:szCs w:val="6"/>
            </w:rPr>
          </w:pPr>
        </w:p>
      </w:tc>
      <w:tc>
        <w:tcPr>
          <w:tcW w:w="3396" w:type="dxa"/>
          <w:tcBorders>
            <w:bottom w:val="single" w:sz="4" w:space="0" w:color="0E1271" w:themeColor="text2"/>
          </w:tcBorders>
          <w:vAlign w:val="bottom"/>
        </w:tcPr>
        <w:p w14:paraId="74A17E26" w14:textId="77777777" w:rsidR="00AB5D27" w:rsidRPr="001570EC" w:rsidRDefault="00AB5D27" w:rsidP="00DA6AFD">
          <w:pPr>
            <w:pStyle w:val="Footer"/>
            <w:jc w:val="center"/>
            <w:rPr>
              <w:sz w:val="6"/>
              <w:szCs w:val="6"/>
            </w:rPr>
          </w:pPr>
        </w:p>
      </w:tc>
      <w:tc>
        <w:tcPr>
          <w:tcW w:w="3396" w:type="dxa"/>
          <w:tcBorders>
            <w:bottom w:val="single" w:sz="4" w:space="0" w:color="0E1271" w:themeColor="text2"/>
          </w:tcBorders>
          <w:vAlign w:val="bottom"/>
        </w:tcPr>
        <w:p w14:paraId="74A17E27" w14:textId="77777777" w:rsidR="00AB5D27" w:rsidRPr="001570EC" w:rsidRDefault="00AB5D27" w:rsidP="00DA6AFD">
          <w:pPr>
            <w:pStyle w:val="Footer"/>
            <w:tabs>
              <w:tab w:val="right" w:pos="10350"/>
            </w:tabs>
            <w:jc w:val="right"/>
            <w:rPr>
              <w:sz w:val="6"/>
              <w:szCs w:val="6"/>
            </w:rPr>
          </w:pPr>
        </w:p>
      </w:tc>
    </w:tr>
    <w:tr w:rsidR="00AB5D27" w14:paraId="74A17E2C" w14:textId="77777777" w:rsidTr="00DA6AFD">
      <w:tc>
        <w:tcPr>
          <w:tcW w:w="3396" w:type="dxa"/>
          <w:tcBorders>
            <w:top w:val="single" w:sz="4" w:space="0" w:color="0E1271" w:themeColor="text2"/>
          </w:tcBorders>
          <w:vAlign w:val="bottom"/>
        </w:tcPr>
        <w:p w14:paraId="74A17E29" w14:textId="77777777" w:rsidR="00AB5D27" w:rsidRDefault="00AB5D27" w:rsidP="00DA6AFD">
          <w:pPr>
            <w:pStyle w:val="Footer"/>
          </w:pPr>
          <w:r>
            <w:rPr>
              <w:b/>
              <w:bCs/>
              <w:sz w:val="16"/>
            </w:rPr>
            <w:t>UNCONTROLLED COPY, if printed</w:t>
          </w:r>
        </w:p>
      </w:tc>
      <w:tc>
        <w:tcPr>
          <w:tcW w:w="3396" w:type="dxa"/>
          <w:tcBorders>
            <w:top w:val="single" w:sz="4" w:space="0" w:color="0E1271" w:themeColor="text2"/>
          </w:tcBorders>
          <w:vAlign w:val="bottom"/>
        </w:tcPr>
        <w:p w14:paraId="74A17E2A" w14:textId="26EB334C" w:rsidR="00AB5D27" w:rsidRPr="00163304" w:rsidRDefault="00AB5D27" w:rsidP="00DA6AFD">
          <w:pPr>
            <w:pStyle w:val="Footer"/>
            <w:jc w:val="center"/>
            <w:rPr>
              <w:sz w:val="16"/>
              <w:szCs w:val="16"/>
            </w:rPr>
          </w:pPr>
          <w:r w:rsidRPr="00163304">
            <w:rPr>
              <w:sz w:val="16"/>
              <w:szCs w:val="16"/>
            </w:rPr>
            <w:fldChar w:fldCharType="begin"/>
          </w:r>
          <w:r w:rsidRPr="00163304">
            <w:rPr>
              <w:sz w:val="16"/>
              <w:szCs w:val="16"/>
            </w:rPr>
            <w:instrText xml:space="preserve"> PAGE   \* MERGEFORMAT </w:instrText>
          </w:r>
          <w:r w:rsidRPr="00163304">
            <w:rPr>
              <w:sz w:val="16"/>
              <w:szCs w:val="16"/>
            </w:rPr>
            <w:fldChar w:fldCharType="separate"/>
          </w:r>
          <w:r w:rsidR="00D81DAD">
            <w:rPr>
              <w:noProof/>
              <w:sz w:val="16"/>
              <w:szCs w:val="16"/>
            </w:rPr>
            <w:t>- 18 -</w:t>
          </w:r>
          <w:r w:rsidRPr="00163304">
            <w:rPr>
              <w:noProof/>
              <w:sz w:val="16"/>
              <w:szCs w:val="16"/>
            </w:rPr>
            <w:fldChar w:fldCharType="end"/>
          </w:r>
        </w:p>
      </w:tc>
      <w:tc>
        <w:tcPr>
          <w:tcW w:w="3396" w:type="dxa"/>
          <w:tcBorders>
            <w:top w:val="single" w:sz="4" w:space="0" w:color="0E1271" w:themeColor="text2"/>
          </w:tcBorders>
          <w:vAlign w:val="bottom"/>
        </w:tcPr>
        <w:p w14:paraId="74A17E2B" w14:textId="67D08B41" w:rsidR="00AB5D27" w:rsidRPr="00163304" w:rsidRDefault="00AB5D27" w:rsidP="00DA6AFD">
          <w:pPr>
            <w:pStyle w:val="Footer"/>
            <w:tabs>
              <w:tab w:val="right" w:pos="10350"/>
            </w:tabs>
            <w:jc w:val="right"/>
            <w:rPr>
              <w:sz w:val="16"/>
            </w:rPr>
          </w:pPr>
          <w:r>
            <w:rPr>
              <w:sz w:val="16"/>
            </w:rPr>
            <w:t xml:space="preserve">MAN9.1 Ver. </w:t>
          </w:r>
          <w:r w:rsidR="00E302E9">
            <w:rPr>
              <w:sz w:val="16"/>
            </w:rPr>
            <w:t>2</w:t>
          </w:r>
          <w:r>
            <w:rPr>
              <w:sz w:val="16"/>
            </w:rPr>
            <w:t xml:space="preserve">.0, </w:t>
          </w:r>
          <w:r w:rsidR="00E302E9">
            <w:rPr>
              <w:sz w:val="16"/>
            </w:rPr>
            <w:t>04</w:t>
          </w:r>
          <w:r>
            <w:rPr>
              <w:sz w:val="16"/>
            </w:rPr>
            <w:t>-1</w:t>
          </w:r>
          <w:r w:rsidR="00E302E9">
            <w:rPr>
              <w:sz w:val="16"/>
            </w:rPr>
            <w:t>9</w:t>
          </w:r>
        </w:p>
      </w:tc>
    </w:tr>
    <w:tr w:rsidR="00AB5D27" w14:paraId="74A17E30" w14:textId="77777777" w:rsidTr="00DA6AFD">
      <w:tc>
        <w:tcPr>
          <w:tcW w:w="3396" w:type="dxa"/>
          <w:vAlign w:val="bottom"/>
        </w:tcPr>
        <w:p w14:paraId="74A17E2D" w14:textId="77777777" w:rsidR="00AB5D27" w:rsidRDefault="00AB5D27" w:rsidP="00DA6AFD">
          <w:pPr>
            <w:pStyle w:val="Footer"/>
          </w:pPr>
        </w:p>
      </w:tc>
      <w:tc>
        <w:tcPr>
          <w:tcW w:w="3396" w:type="dxa"/>
          <w:vAlign w:val="bottom"/>
        </w:tcPr>
        <w:p w14:paraId="74A17E2E" w14:textId="6F922ABD" w:rsidR="00AB5D27" w:rsidRPr="00163304" w:rsidRDefault="00AB5D27" w:rsidP="00DA6AFD">
          <w:pPr>
            <w:tabs>
              <w:tab w:val="left" w:pos="440"/>
              <w:tab w:val="center" w:pos="4680"/>
            </w:tabs>
            <w:spacing w:after="0"/>
            <w:jc w:val="center"/>
            <w:rPr>
              <w:b/>
              <w:sz w:val="20"/>
            </w:rPr>
          </w:pPr>
        </w:p>
      </w:tc>
      <w:tc>
        <w:tcPr>
          <w:tcW w:w="3396" w:type="dxa"/>
          <w:vAlign w:val="bottom"/>
        </w:tcPr>
        <w:p w14:paraId="74A17E2F" w14:textId="77777777" w:rsidR="00AB5D27" w:rsidRDefault="00AB5D27" w:rsidP="00DA6AFD">
          <w:pPr>
            <w:pStyle w:val="Footer"/>
            <w:jc w:val="right"/>
          </w:pPr>
        </w:p>
      </w:tc>
    </w:tr>
  </w:tbl>
  <w:p w14:paraId="74A17E31" w14:textId="77777777" w:rsidR="00AB5D27" w:rsidRPr="00DA6AFD" w:rsidRDefault="00AB5D27" w:rsidP="00DA6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7E33" w14:textId="77777777" w:rsidR="00AB5D27" w:rsidRDefault="00AB5D27" w:rsidP="007F7CB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6CE9A" w14:textId="77777777" w:rsidR="006E19F7" w:rsidRDefault="006E19F7" w:rsidP="00B713DB">
      <w:pPr>
        <w:spacing w:after="0" w:line="240" w:lineRule="auto"/>
      </w:pPr>
      <w:r>
        <w:separator/>
      </w:r>
    </w:p>
  </w:footnote>
  <w:footnote w:type="continuationSeparator" w:id="0">
    <w:p w14:paraId="2A5B6865" w14:textId="77777777" w:rsidR="006E19F7" w:rsidRDefault="006E19F7" w:rsidP="00B71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0E1271" w:themeColor="text2"/>
        <w:right w:val="none" w:sz="0" w:space="0" w:color="auto"/>
        <w:insideH w:val="none" w:sz="0" w:space="0" w:color="auto"/>
        <w:insideV w:val="none" w:sz="0" w:space="0" w:color="auto"/>
      </w:tblBorders>
      <w:tblLook w:val="04A0" w:firstRow="1" w:lastRow="0" w:firstColumn="1" w:lastColumn="0" w:noHBand="0" w:noVBand="1"/>
    </w:tblPr>
    <w:tblGrid>
      <w:gridCol w:w="5094"/>
      <w:gridCol w:w="5094"/>
    </w:tblGrid>
    <w:tr w:rsidR="00AB5D27" w14:paraId="74A17E22" w14:textId="77777777" w:rsidTr="00DA6AFD">
      <w:tc>
        <w:tcPr>
          <w:tcW w:w="5094" w:type="dxa"/>
          <w:vAlign w:val="bottom"/>
        </w:tcPr>
        <w:p w14:paraId="74A17E20" w14:textId="1A393BC7" w:rsidR="00AB5D27" w:rsidRDefault="00AB5D27" w:rsidP="00DA6AFD">
          <w:pPr>
            <w:spacing w:after="120"/>
            <w:rPr>
              <w:sz w:val="16"/>
            </w:rPr>
          </w:pPr>
          <w:r>
            <w:rPr>
              <w:sz w:val="16"/>
            </w:rPr>
            <w:t xml:space="preserve">KMC Supplier Quality Manual  </w:t>
          </w:r>
        </w:p>
      </w:tc>
      <w:tc>
        <w:tcPr>
          <w:tcW w:w="5094" w:type="dxa"/>
          <w:vAlign w:val="bottom"/>
        </w:tcPr>
        <w:p w14:paraId="74A17E21" w14:textId="77777777" w:rsidR="00AB5D27" w:rsidRDefault="00AB5D27" w:rsidP="00DA6AFD">
          <w:pPr>
            <w:spacing w:after="480"/>
            <w:jc w:val="right"/>
            <w:rPr>
              <w:sz w:val="16"/>
            </w:rPr>
          </w:pPr>
        </w:p>
      </w:tc>
    </w:tr>
  </w:tbl>
  <w:p w14:paraId="74A17E23" w14:textId="77777777" w:rsidR="00AB5D27" w:rsidRDefault="00AB5D27">
    <w:pPr>
      <w:pStyle w:val="Header"/>
    </w:pPr>
  </w:p>
  <w:p w14:paraId="74A17E24" w14:textId="77777777" w:rsidR="00AB5D27" w:rsidRDefault="00AB5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17E32" w14:textId="77777777" w:rsidR="00AB5D27" w:rsidRDefault="00AB5D27">
    <w:pPr>
      <w:pStyle w:val="Header"/>
    </w:pPr>
    <w:r>
      <w:rPr>
        <w:noProof/>
      </w:rPr>
      <mc:AlternateContent>
        <mc:Choice Requires="wps">
          <w:drawing>
            <wp:anchor distT="0" distB="0" distL="114300" distR="114300" simplePos="0" relativeHeight="251669504" behindDoc="0" locked="1" layoutInCell="1" allowOverlap="1" wp14:anchorId="74A17E34" wp14:editId="74A17E35">
              <wp:simplePos x="0" y="0"/>
              <wp:positionH relativeFrom="page">
                <wp:posOffset>467360</wp:posOffset>
              </wp:positionH>
              <wp:positionV relativeFrom="page">
                <wp:posOffset>221615</wp:posOffset>
              </wp:positionV>
              <wp:extent cx="3239135" cy="732155"/>
              <wp:effectExtent l="0" t="0" r="0" b="0"/>
              <wp:wrapNone/>
              <wp:docPr id="1" name="Text Box 1"/>
              <wp:cNvGraphicFramePr/>
              <a:graphic xmlns:a="http://schemas.openxmlformats.org/drawingml/2006/main">
                <a:graphicData uri="http://schemas.microsoft.com/office/word/2010/wordprocessingShape">
                  <wps:wsp>
                    <wps:cNvSpPr txBox="1"/>
                    <wps:spPr>
                      <a:xfrm>
                        <a:off x="0" y="0"/>
                        <a:ext cx="3239135" cy="732155"/>
                      </a:xfrm>
                      <a:prstGeom prst="rect">
                        <a:avLst/>
                      </a:prstGeom>
                      <a:noFill/>
                      <a:ln w="6350">
                        <a:noFill/>
                      </a:ln>
                    </wps:spPr>
                    <wps:txbx>
                      <w:txbxContent>
                        <w:p w14:paraId="74A17E36" w14:textId="77777777" w:rsidR="00AB5D27" w:rsidRDefault="00AB5D27" w:rsidP="0015151E">
                          <w:r>
                            <w:rPr>
                              <w:noProof/>
                            </w:rPr>
                            <w:drawing>
                              <wp:inline distT="0" distB="0" distL="0" distR="0" wp14:anchorId="74A17E37" wp14:editId="74A17E38">
                                <wp:extent cx="2232000" cy="403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matsu_logo_35.5.jpg"/>
                                        <pic:cNvPicPr/>
                                      </pic:nvPicPr>
                                      <pic:blipFill>
                                        <a:blip r:embed="rId1">
                                          <a:extLst>
                                            <a:ext uri="{28A0092B-C50C-407E-A947-70E740481C1C}">
                                              <a14:useLocalDpi xmlns:a14="http://schemas.microsoft.com/office/drawing/2010/main" val="0"/>
                                            </a:ext>
                                          </a:extLst>
                                        </a:blip>
                                        <a:stretch>
                                          <a:fillRect/>
                                        </a:stretch>
                                      </pic:blipFill>
                                      <pic:spPr>
                                        <a:xfrm>
                                          <a:off x="0" y="0"/>
                                          <a:ext cx="2232000" cy="403545"/>
                                        </a:xfrm>
                                        <a:prstGeom prst="rect">
                                          <a:avLst/>
                                        </a:prstGeom>
                                      </pic:spPr>
                                    </pic:pic>
                                  </a:graphicData>
                                </a:graphic>
                              </wp:inline>
                            </w:drawing>
                          </w:r>
                        </w:p>
                      </w:txbxContent>
                    </wps:txbx>
                    <wps:bodyPr rot="0" spcFirstLastPara="0" vertOverflow="overflow" horzOverflow="overflow" vert="horz" wrap="square" lIns="180000" tIns="1188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17E34" id="_x0000_t202" coordsize="21600,21600" o:spt="202" path="m,l,21600r21600,l21600,xe">
              <v:stroke joinstyle="miter"/>
              <v:path gradientshapeok="t" o:connecttype="rect"/>
            </v:shapetype>
            <v:shape id="Text Box 1" o:spid="_x0000_s1026" type="#_x0000_t202" style="position:absolute;margin-left:36.8pt;margin-top:17.45pt;width:255.05pt;height:57.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" filled="f" stroked="f" strokeweight=".5pt">
              <v:textbox inset="5mm,3.3mm">
                <w:txbxContent>
                  <w:p w14:paraId="74A17E36" w14:textId="77777777" w:rsidR="00AB5D27" w:rsidRDefault="00AB5D27" w:rsidP="0015151E">
                    <w:r>
                      <w:rPr>
                        <w:noProof/>
                      </w:rPr>
                      <w:drawing>
                        <wp:inline distT="0" distB="0" distL="0" distR="0" wp14:anchorId="74A17E37" wp14:editId="74A17E38">
                          <wp:extent cx="2232000" cy="403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matsu_logo_35.5.jpg"/>
                                  <pic:cNvPicPr/>
                                </pic:nvPicPr>
                                <pic:blipFill>
                                  <a:blip r:embed="rId1">
                                    <a:extLst>
                                      <a:ext uri="{28A0092B-C50C-407E-A947-70E740481C1C}">
                                        <a14:useLocalDpi xmlns:a14="http://schemas.microsoft.com/office/drawing/2010/main" val="0"/>
                                      </a:ext>
                                    </a:extLst>
                                  </a:blip>
                                  <a:stretch>
                                    <a:fillRect/>
                                  </a:stretch>
                                </pic:blipFill>
                                <pic:spPr>
                                  <a:xfrm>
                                    <a:off x="0" y="0"/>
                                    <a:ext cx="2232000" cy="403545"/>
                                  </a:xfrm>
                                  <a:prstGeom prst="rect">
                                    <a:avLst/>
                                  </a:prstGeom>
                                </pic:spPr>
                              </pic:pic>
                            </a:graphicData>
                          </a:graphic>
                        </wp:inline>
                      </w:drawing>
                    </w: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582A43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260BC9A"/>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F4089F4C"/>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5830BEE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0BFAB3E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F662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BBC89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550A7F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2D2660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B3429E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922FB"/>
    <w:multiLevelType w:val="hybridMultilevel"/>
    <w:tmpl w:val="CD34D49A"/>
    <w:lvl w:ilvl="0" w:tplc="04090001">
      <w:start w:val="1"/>
      <w:numFmt w:val="bullet"/>
      <w:lvlText w:val=""/>
      <w:lvlJc w:val="left"/>
      <w:pPr>
        <w:ind w:left="720" w:hanging="360"/>
      </w:pPr>
      <w:rPr>
        <w:rFonts w:ascii="Symbol" w:hAnsi="Symbol" w:hint="default"/>
      </w:rPr>
    </w:lvl>
    <w:lvl w:ilvl="1" w:tplc="5412877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5E29E1"/>
    <w:multiLevelType w:val="hybridMultilevel"/>
    <w:tmpl w:val="D0748970"/>
    <w:lvl w:ilvl="0" w:tplc="04090001">
      <w:start w:val="1"/>
      <w:numFmt w:val="bullet"/>
      <w:lvlText w:val=""/>
      <w:lvlJc w:val="left"/>
      <w:pPr>
        <w:ind w:left="2160" w:hanging="360"/>
      </w:pPr>
      <w:rPr>
        <w:rFonts w:ascii="Symbol" w:hAnsi="Symbol" w:hint="default"/>
      </w:rPr>
    </w:lvl>
    <w:lvl w:ilvl="1" w:tplc="54128776">
      <w:start w:val="1"/>
      <w:numFmt w:val="bullet"/>
      <w:lvlText w:val=""/>
      <w:lvlJc w:val="left"/>
      <w:pPr>
        <w:ind w:left="2880" w:hanging="360"/>
      </w:pPr>
      <w:rPr>
        <w:rFonts w:ascii="Symbol" w:hAnsi="Symbol"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DDD1BFD"/>
    <w:multiLevelType w:val="hybridMultilevel"/>
    <w:tmpl w:val="CD0A7AAA"/>
    <w:lvl w:ilvl="0" w:tplc="DDE88B3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E64FA6"/>
    <w:multiLevelType w:val="hybridMultilevel"/>
    <w:tmpl w:val="8F2C2E6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4" w15:restartNumberingAfterBreak="0">
    <w:nsid w:val="26653A07"/>
    <w:multiLevelType w:val="hybridMultilevel"/>
    <w:tmpl w:val="A5B0D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69220B"/>
    <w:multiLevelType w:val="hybridMultilevel"/>
    <w:tmpl w:val="D64C9DCC"/>
    <w:lvl w:ilvl="0" w:tplc="278EBD26">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21132"/>
    <w:multiLevelType w:val="hybridMultilevel"/>
    <w:tmpl w:val="A790EF98"/>
    <w:lvl w:ilvl="0" w:tplc="54128776">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15:restartNumberingAfterBreak="0">
    <w:nsid w:val="548F3A0F"/>
    <w:multiLevelType w:val="hybridMultilevel"/>
    <w:tmpl w:val="3D8CA6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031ED"/>
    <w:multiLevelType w:val="hybridMultilevel"/>
    <w:tmpl w:val="2AE26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4F72F1"/>
    <w:multiLevelType w:val="hybridMultilevel"/>
    <w:tmpl w:val="8BF24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AE127C"/>
    <w:multiLevelType w:val="hybridMultilevel"/>
    <w:tmpl w:val="951CE0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031DA0"/>
    <w:multiLevelType w:val="multilevel"/>
    <w:tmpl w:val="665A0E7C"/>
    <w:lvl w:ilvl="0">
      <w:start w:val="1"/>
      <w:numFmt w:val="decimal"/>
      <w:pStyle w:val="Heading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4B91E2C"/>
    <w:multiLevelType w:val="hybridMultilevel"/>
    <w:tmpl w:val="66DEC188"/>
    <w:lvl w:ilvl="0" w:tplc="04090001">
      <w:start w:val="1"/>
      <w:numFmt w:val="bullet"/>
      <w:lvlText w:val=""/>
      <w:lvlJc w:val="left"/>
      <w:pPr>
        <w:ind w:left="720" w:hanging="360"/>
      </w:pPr>
      <w:rPr>
        <w:rFonts w:ascii="Symbol" w:hAnsi="Symbol" w:hint="default"/>
      </w:rPr>
    </w:lvl>
    <w:lvl w:ilvl="1" w:tplc="1C10DB0A">
      <w:numFmt w:val="bullet"/>
      <w:lvlText w:val="•"/>
      <w:lvlJc w:val="left"/>
      <w:pPr>
        <w:ind w:left="1440" w:hanging="360"/>
      </w:pPr>
      <w:rPr>
        <w:rFonts w:ascii="SymbolMT" w:eastAsia="SymbolMT" w:hAnsi="Arial" w:cs="SymbolMT"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820946"/>
    <w:multiLevelType w:val="hybridMultilevel"/>
    <w:tmpl w:val="F588174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1"/>
  </w:num>
  <w:num w:numId="13">
    <w:abstractNumId w:val="12"/>
  </w:num>
  <w:num w:numId="14">
    <w:abstractNumId w:val="11"/>
  </w:num>
  <w:num w:numId="15">
    <w:abstractNumId w:val="10"/>
  </w:num>
  <w:num w:numId="16">
    <w:abstractNumId w:val="22"/>
  </w:num>
  <w:num w:numId="17">
    <w:abstractNumId w:val="16"/>
  </w:num>
  <w:num w:numId="18">
    <w:abstractNumId w:val="23"/>
  </w:num>
  <w:num w:numId="19">
    <w:abstractNumId w:val="13"/>
  </w:num>
  <w:num w:numId="20">
    <w:abstractNumId w:val="20"/>
  </w:num>
  <w:num w:numId="21">
    <w:abstractNumId w:val="19"/>
  </w:num>
  <w:num w:numId="22">
    <w:abstractNumId w:val="14"/>
  </w:num>
  <w:num w:numId="23">
    <w:abstractNumId w:val="18"/>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DCE"/>
    <w:rsid w:val="0001775A"/>
    <w:rsid w:val="000320AD"/>
    <w:rsid w:val="00035DC6"/>
    <w:rsid w:val="00035DCA"/>
    <w:rsid w:val="00043A08"/>
    <w:rsid w:val="00051B18"/>
    <w:rsid w:val="00052F99"/>
    <w:rsid w:val="00053889"/>
    <w:rsid w:val="000562EC"/>
    <w:rsid w:val="00056774"/>
    <w:rsid w:val="00057016"/>
    <w:rsid w:val="00061A5F"/>
    <w:rsid w:val="00071107"/>
    <w:rsid w:val="0007263D"/>
    <w:rsid w:val="000800A7"/>
    <w:rsid w:val="00083D24"/>
    <w:rsid w:val="00087BB3"/>
    <w:rsid w:val="00090255"/>
    <w:rsid w:val="00091076"/>
    <w:rsid w:val="000A65F5"/>
    <w:rsid w:val="000C0BBA"/>
    <w:rsid w:val="000C0FC7"/>
    <w:rsid w:val="000D19FC"/>
    <w:rsid w:val="000D2C02"/>
    <w:rsid w:val="000D2CB7"/>
    <w:rsid w:val="000D4A58"/>
    <w:rsid w:val="000E249D"/>
    <w:rsid w:val="000E6256"/>
    <w:rsid w:val="000E6B78"/>
    <w:rsid w:val="000F4A7C"/>
    <w:rsid w:val="00112D91"/>
    <w:rsid w:val="00123935"/>
    <w:rsid w:val="00127F27"/>
    <w:rsid w:val="00130D71"/>
    <w:rsid w:val="00131EE7"/>
    <w:rsid w:val="00132BD0"/>
    <w:rsid w:val="00137158"/>
    <w:rsid w:val="0015151E"/>
    <w:rsid w:val="00162C70"/>
    <w:rsid w:val="001655C8"/>
    <w:rsid w:val="0016642D"/>
    <w:rsid w:val="001674E1"/>
    <w:rsid w:val="001747A4"/>
    <w:rsid w:val="00175783"/>
    <w:rsid w:val="00185D4A"/>
    <w:rsid w:val="001930BA"/>
    <w:rsid w:val="001962BB"/>
    <w:rsid w:val="00197608"/>
    <w:rsid w:val="001A5306"/>
    <w:rsid w:val="001A56BA"/>
    <w:rsid w:val="001B7869"/>
    <w:rsid w:val="001C48D6"/>
    <w:rsid w:val="001C5122"/>
    <w:rsid w:val="001C6D44"/>
    <w:rsid w:val="001F0D13"/>
    <w:rsid w:val="001F0EE8"/>
    <w:rsid w:val="001F31D6"/>
    <w:rsid w:val="001F76D8"/>
    <w:rsid w:val="002031A3"/>
    <w:rsid w:val="002042A5"/>
    <w:rsid w:val="0021625E"/>
    <w:rsid w:val="0022032D"/>
    <w:rsid w:val="00233078"/>
    <w:rsid w:val="00237653"/>
    <w:rsid w:val="00242736"/>
    <w:rsid w:val="00254FB0"/>
    <w:rsid w:val="002666CA"/>
    <w:rsid w:val="00270FDF"/>
    <w:rsid w:val="00285C85"/>
    <w:rsid w:val="002A0D7E"/>
    <w:rsid w:val="002A1BE9"/>
    <w:rsid w:val="002A1CC7"/>
    <w:rsid w:val="002B1BB0"/>
    <w:rsid w:val="002B3150"/>
    <w:rsid w:val="002B4745"/>
    <w:rsid w:val="002B664E"/>
    <w:rsid w:val="002C1985"/>
    <w:rsid w:val="002C28C1"/>
    <w:rsid w:val="002C34CE"/>
    <w:rsid w:val="002C760A"/>
    <w:rsid w:val="002D2E60"/>
    <w:rsid w:val="002D7D80"/>
    <w:rsid w:val="002E6FA3"/>
    <w:rsid w:val="002F26E1"/>
    <w:rsid w:val="002F4B15"/>
    <w:rsid w:val="00301976"/>
    <w:rsid w:val="00302BAE"/>
    <w:rsid w:val="003045CC"/>
    <w:rsid w:val="00305F0A"/>
    <w:rsid w:val="00330CC2"/>
    <w:rsid w:val="00345381"/>
    <w:rsid w:val="0035596A"/>
    <w:rsid w:val="0037183B"/>
    <w:rsid w:val="003743BB"/>
    <w:rsid w:val="00374FBD"/>
    <w:rsid w:val="00381A2D"/>
    <w:rsid w:val="00391658"/>
    <w:rsid w:val="00396247"/>
    <w:rsid w:val="00396694"/>
    <w:rsid w:val="003A2DCE"/>
    <w:rsid w:val="003A43B4"/>
    <w:rsid w:val="003A539A"/>
    <w:rsid w:val="003B2B47"/>
    <w:rsid w:val="003B60B2"/>
    <w:rsid w:val="003B7FAA"/>
    <w:rsid w:val="003D1D42"/>
    <w:rsid w:val="003E379E"/>
    <w:rsid w:val="003F3AC9"/>
    <w:rsid w:val="003F5D28"/>
    <w:rsid w:val="00422633"/>
    <w:rsid w:val="0043401E"/>
    <w:rsid w:val="00443CE8"/>
    <w:rsid w:val="00450F14"/>
    <w:rsid w:val="00464752"/>
    <w:rsid w:val="00474930"/>
    <w:rsid w:val="004803E1"/>
    <w:rsid w:val="00483404"/>
    <w:rsid w:val="00484D86"/>
    <w:rsid w:val="00486B54"/>
    <w:rsid w:val="00495229"/>
    <w:rsid w:val="004952DB"/>
    <w:rsid w:val="004A4F10"/>
    <w:rsid w:val="004A61D0"/>
    <w:rsid w:val="004B7015"/>
    <w:rsid w:val="004C6A23"/>
    <w:rsid w:val="004D2BB8"/>
    <w:rsid w:val="004D458F"/>
    <w:rsid w:val="004E5F48"/>
    <w:rsid w:val="004F4C07"/>
    <w:rsid w:val="004F4CBE"/>
    <w:rsid w:val="00505BA8"/>
    <w:rsid w:val="005077E6"/>
    <w:rsid w:val="00530C4E"/>
    <w:rsid w:val="005323B3"/>
    <w:rsid w:val="005342A1"/>
    <w:rsid w:val="00534520"/>
    <w:rsid w:val="00541DD2"/>
    <w:rsid w:val="00547FA6"/>
    <w:rsid w:val="0055516A"/>
    <w:rsid w:val="005620E3"/>
    <w:rsid w:val="005679F5"/>
    <w:rsid w:val="005713DA"/>
    <w:rsid w:val="00571F64"/>
    <w:rsid w:val="0058050B"/>
    <w:rsid w:val="00584902"/>
    <w:rsid w:val="00592184"/>
    <w:rsid w:val="0059247C"/>
    <w:rsid w:val="005B0256"/>
    <w:rsid w:val="005B15FC"/>
    <w:rsid w:val="005C5256"/>
    <w:rsid w:val="005D5A37"/>
    <w:rsid w:val="005E0062"/>
    <w:rsid w:val="005E6697"/>
    <w:rsid w:val="005F1A75"/>
    <w:rsid w:val="005F2AF7"/>
    <w:rsid w:val="006064DE"/>
    <w:rsid w:val="0061680D"/>
    <w:rsid w:val="00624C0B"/>
    <w:rsid w:val="00630909"/>
    <w:rsid w:val="006350B9"/>
    <w:rsid w:val="00643FC4"/>
    <w:rsid w:val="0064694B"/>
    <w:rsid w:val="006702A0"/>
    <w:rsid w:val="00670B6A"/>
    <w:rsid w:val="006742BB"/>
    <w:rsid w:val="0067611E"/>
    <w:rsid w:val="0067679A"/>
    <w:rsid w:val="00685AFA"/>
    <w:rsid w:val="006A0EE7"/>
    <w:rsid w:val="006B27B1"/>
    <w:rsid w:val="006C4E3F"/>
    <w:rsid w:val="006C6959"/>
    <w:rsid w:val="006D2EFF"/>
    <w:rsid w:val="006E19F7"/>
    <w:rsid w:val="006E55BA"/>
    <w:rsid w:val="006E733C"/>
    <w:rsid w:val="006F6285"/>
    <w:rsid w:val="00702C7D"/>
    <w:rsid w:val="007048A6"/>
    <w:rsid w:val="00710E34"/>
    <w:rsid w:val="007144E2"/>
    <w:rsid w:val="00717C91"/>
    <w:rsid w:val="007343E8"/>
    <w:rsid w:val="00734B47"/>
    <w:rsid w:val="00746E01"/>
    <w:rsid w:val="00750679"/>
    <w:rsid w:val="00765254"/>
    <w:rsid w:val="00771E84"/>
    <w:rsid w:val="0077236D"/>
    <w:rsid w:val="00775790"/>
    <w:rsid w:val="00781BED"/>
    <w:rsid w:val="00781FD1"/>
    <w:rsid w:val="00782115"/>
    <w:rsid w:val="007A7B56"/>
    <w:rsid w:val="007B52D9"/>
    <w:rsid w:val="007C5E5E"/>
    <w:rsid w:val="007D0478"/>
    <w:rsid w:val="007E2650"/>
    <w:rsid w:val="007E37DC"/>
    <w:rsid w:val="007F2988"/>
    <w:rsid w:val="007F3B85"/>
    <w:rsid w:val="007F421C"/>
    <w:rsid w:val="007F7CB6"/>
    <w:rsid w:val="00802082"/>
    <w:rsid w:val="00825C93"/>
    <w:rsid w:val="00842689"/>
    <w:rsid w:val="00844D30"/>
    <w:rsid w:val="0085136A"/>
    <w:rsid w:val="008645F9"/>
    <w:rsid w:val="008654C0"/>
    <w:rsid w:val="0087257E"/>
    <w:rsid w:val="008747AF"/>
    <w:rsid w:val="0089200C"/>
    <w:rsid w:val="0089227E"/>
    <w:rsid w:val="008A6DAC"/>
    <w:rsid w:val="008B7F04"/>
    <w:rsid w:val="008C0D1C"/>
    <w:rsid w:val="008C4C5D"/>
    <w:rsid w:val="008C7344"/>
    <w:rsid w:val="008C7A88"/>
    <w:rsid w:val="008C7F7D"/>
    <w:rsid w:val="008D643F"/>
    <w:rsid w:val="008F342B"/>
    <w:rsid w:val="008F54B1"/>
    <w:rsid w:val="008F79B4"/>
    <w:rsid w:val="00901D60"/>
    <w:rsid w:val="00910241"/>
    <w:rsid w:val="00920082"/>
    <w:rsid w:val="009226A5"/>
    <w:rsid w:val="00936A3F"/>
    <w:rsid w:val="0094534F"/>
    <w:rsid w:val="0094725D"/>
    <w:rsid w:val="00961A16"/>
    <w:rsid w:val="009634F4"/>
    <w:rsid w:val="009766CD"/>
    <w:rsid w:val="009830CD"/>
    <w:rsid w:val="009917B8"/>
    <w:rsid w:val="00992B6F"/>
    <w:rsid w:val="0099662D"/>
    <w:rsid w:val="009972AB"/>
    <w:rsid w:val="009A053F"/>
    <w:rsid w:val="009A3597"/>
    <w:rsid w:val="009A7EDD"/>
    <w:rsid w:val="009C055F"/>
    <w:rsid w:val="009C23BB"/>
    <w:rsid w:val="009D7216"/>
    <w:rsid w:val="009D7D33"/>
    <w:rsid w:val="009E424C"/>
    <w:rsid w:val="009E4260"/>
    <w:rsid w:val="009F3E27"/>
    <w:rsid w:val="009F549F"/>
    <w:rsid w:val="009F682B"/>
    <w:rsid w:val="009F7B5A"/>
    <w:rsid w:val="00A0795C"/>
    <w:rsid w:val="00A07F30"/>
    <w:rsid w:val="00A07FAF"/>
    <w:rsid w:val="00A112C5"/>
    <w:rsid w:val="00A25904"/>
    <w:rsid w:val="00A33310"/>
    <w:rsid w:val="00A45C6C"/>
    <w:rsid w:val="00A474BB"/>
    <w:rsid w:val="00A60964"/>
    <w:rsid w:val="00A629EB"/>
    <w:rsid w:val="00A63969"/>
    <w:rsid w:val="00A70068"/>
    <w:rsid w:val="00A72589"/>
    <w:rsid w:val="00A8409B"/>
    <w:rsid w:val="00A87503"/>
    <w:rsid w:val="00A91ADE"/>
    <w:rsid w:val="00A93EC7"/>
    <w:rsid w:val="00AA0807"/>
    <w:rsid w:val="00AA46BE"/>
    <w:rsid w:val="00AA5E77"/>
    <w:rsid w:val="00AB226D"/>
    <w:rsid w:val="00AB2E1A"/>
    <w:rsid w:val="00AB5D27"/>
    <w:rsid w:val="00AC2075"/>
    <w:rsid w:val="00AC2EB4"/>
    <w:rsid w:val="00AD0D9F"/>
    <w:rsid w:val="00AE0957"/>
    <w:rsid w:val="00AE345B"/>
    <w:rsid w:val="00AF55A0"/>
    <w:rsid w:val="00AF6D5B"/>
    <w:rsid w:val="00B023E9"/>
    <w:rsid w:val="00B03DE6"/>
    <w:rsid w:val="00B14770"/>
    <w:rsid w:val="00B14928"/>
    <w:rsid w:val="00B1580E"/>
    <w:rsid w:val="00B21753"/>
    <w:rsid w:val="00B32222"/>
    <w:rsid w:val="00B428F0"/>
    <w:rsid w:val="00B44107"/>
    <w:rsid w:val="00B602C7"/>
    <w:rsid w:val="00B713DB"/>
    <w:rsid w:val="00B7728F"/>
    <w:rsid w:val="00B82B01"/>
    <w:rsid w:val="00B837A4"/>
    <w:rsid w:val="00B97298"/>
    <w:rsid w:val="00BA12B5"/>
    <w:rsid w:val="00BA3B96"/>
    <w:rsid w:val="00BA4432"/>
    <w:rsid w:val="00BA7B7F"/>
    <w:rsid w:val="00BB6778"/>
    <w:rsid w:val="00BC0D69"/>
    <w:rsid w:val="00BC2106"/>
    <w:rsid w:val="00BC43F6"/>
    <w:rsid w:val="00BC4962"/>
    <w:rsid w:val="00BC5F73"/>
    <w:rsid w:val="00BC74F7"/>
    <w:rsid w:val="00BD3DB8"/>
    <w:rsid w:val="00BE79E3"/>
    <w:rsid w:val="00C014E1"/>
    <w:rsid w:val="00C041D5"/>
    <w:rsid w:val="00C1129B"/>
    <w:rsid w:val="00C16A6D"/>
    <w:rsid w:val="00C17841"/>
    <w:rsid w:val="00C243E0"/>
    <w:rsid w:val="00C33F99"/>
    <w:rsid w:val="00C50C3F"/>
    <w:rsid w:val="00C5567C"/>
    <w:rsid w:val="00C57613"/>
    <w:rsid w:val="00C576DF"/>
    <w:rsid w:val="00C65AE1"/>
    <w:rsid w:val="00C7374A"/>
    <w:rsid w:val="00C738B7"/>
    <w:rsid w:val="00C82D55"/>
    <w:rsid w:val="00C860EB"/>
    <w:rsid w:val="00C96000"/>
    <w:rsid w:val="00C96C1B"/>
    <w:rsid w:val="00CA0262"/>
    <w:rsid w:val="00CA28B4"/>
    <w:rsid w:val="00CA677A"/>
    <w:rsid w:val="00CA7E82"/>
    <w:rsid w:val="00CB0B49"/>
    <w:rsid w:val="00CC0E39"/>
    <w:rsid w:val="00CF123F"/>
    <w:rsid w:val="00D050F3"/>
    <w:rsid w:val="00D058D9"/>
    <w:rsid w:val="00D05DB8"/>
    <w:rsid w:val="00D140E5"/>
    <w:rsid w:val="00D14885"/>
    <w:rsid w:val="00D332BD"/>
    <w:rsid w:val="00D35D0B"/>
    <w:rsid w:val="00D428FD"/>
    <w:rsid w:val="00D51C65"/>
    <w:rsid w:val="00D65AA7"/>
    <w:rsid w:val="00D7132E"/>
    <w:rsid w:val="00D71680"/>
    <w:rsid w:val="00D72787"/>
    <w:rsid w:val="00D81DAD"/>
    <w:rsid w:val="00D92607"/>
    <w:rsid w:val="00D95B07"/>
    <w:rsid w:val="00DA39D4"/>
    <w:rsid w:val="00DA6AFD"/>
    <w:rsid w:val="00DC6A17"/>
    <w:rsid w:val="00DD02D2"/>
    <w:rsid w:val="00DD2196"/>
    <w:rsid w:val="00DD4ED6"/>
    <w:rsid w:val="00DD58D6"/>
    <w:rsid w:val="00DD5FE1"/>
    <w:rsid w:val="00DD7A4C"/>
    <w:rsid w:val="00DE42FD"/>
    <w:rsid w:val="00DF3886"/>
    <w:rsid w:val="00E02086"/>
    <w:rsid w:val="00E1317E"/>
    <w:rsid w:val="00E13FDF"/>
    <w:rsid w:val="00E25D02"/>
    <w:rsid w:val="00E26AF9"/>
    <w:rsid w:val="00E302E9"/>
    <w:rsid w:val="00E316B2"/>
    <w:rsid w:val="00E40065"/>
    <w:rsid w:val="00E50DFA"/>
    <w:rsid w:val="00E60423"/>
    <w:rsid w:val="00E644C8"/>
    <w:rsid w:val="00E6712C"/>
    <w:rsid w:val="00E704B4"/>
    <w:rsid w:val="00E852F8"/>
    <w:rsid w:val="00E913F5"/>
    <w:rsid w:val="00EA662F"/>
    <w:rsid w:val="00EB063C"/>
    <w:rsid w:val="00EB3A31"/>
    <w:rsid w:val="00EB6121"/>
    <w:rsid w:val="00EC0C87"/>
    <w:rsid w:val="00EC366C"/>
    <w:rsid w:val="00EC683D"/>
    <w:rsid w:val="00ED16FB"/>
    <w:rsid w:val="00ED4CDB"/>
    <w:rsid w:val="00EE546D"/>
    <w:rsid w:val="00EE5B2E"/>
    <w:rsid w:val="00F00A87"/>
    <w:rsid w:val="00F02A9A"/>
    <w:rsid w:val="00F167D1"/>
    <w:rsid w:val="00F171B0"/>
    <w:rsid w:val="00F245E9"/>
    <w:rsid w:val="00F3054F"/>
    <w:rsid w:val="00F327E7"/>
    <w:rsid w:val="00F37524"/>
    <w:rsid w:val="00F430B8"/>
    <w:rsid w:val="00F43A78"/>
    <w:rsid w:val="00F4517C"/>
    <w:rsid w:val="00F5301F"/>
    <w:rsid w:val="00F55A38"/>
    <w:rsid w:val="00F71D0C"/>
    <w:rsid w:val="00F74039"/>
    <w:rsid w:val="00F81F1B"/>
    <w:rsid w:val="00F95534"/>
    <w:rsid w:val="00F96808"/>
    <w:rsid w:val="00FA1C69"/>
    <w:rsid w:val="00FA28FB"/>
    <w:rsid w:val="00FA5C7D"/>
    <w:rsid w:val="00FB353B"/>
    <w:rsid w:val="00FB35D0"/>
    <w:rsid w:val="00FB7FBD"/>
    <w:rsid w:val="00FC4075"/>
    <w:rsid w:val="00FD1CCC"/>
    <w:rsid w:val="00FD5905"/>
    <w:rsid w:val="00FF7533"/>
    <w:rsid w:val="0C49E640"/>
    <w:rsid w:val="4096B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17DF3"/>
  <w15:docId w15:val="{28397840-62AD-43CD-AF58-8573A98E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6808"/>
    <w:pPr>
      <w:spacing w:after="200" w:line="276" w:lineRule="auto"/>
    </w:pPr>
    <w:rPr>
      <w:rFonts w:ascii="Arial Narrow" w:eastAsia="Times New Roman" w:hAnsi="Arial Narrow"/>
      <w:sz w:val="22"/>
      <w:szCs w:val="22"/>
    </w:rPr>
  </w:style>
  <w:style w:type="paragraph" w:styleId="Heading1">
    <w:name w:val="heading 1"/>
    <w:basedOn w:val="Normal"/>
    <w:next w:val="Normal"/>
    <w:autoRedefine/>
    <w:qFormat/>
    <w:locked/>
    <w:rsid w:val="00BE79E3"/>
    <w:pPr>
      <w:keepNext/>
      <w:numPr>
        <w:numId w:val="12"/>
      </w:numPr>
      <w:spacing w:before="120" w:after="60"/>
      <w:ind w:left="360"/>
      <w:outlineLvl w:val="0"/>
    </w:pPr>
    <w:rPr>
      <w:rFonts w:cs="Arial"/>
      <w:b/>
      <w:bCs/>
      <w:noProof/>
      <w:color w:val="0E1271" w:themeColor="text2"/>
      <w:kern w:val="32"/>
      <w:sz w:val="30"/>
      <w:szCs w:val="24"/>
    </w:rPr>
  </w:style>
  <w:style w:type="paragraph" w:styleId="Heading2">
    <w:name w:val="heading 2"/>
    <w:basedOn w:val="Normal"/>
    <w:next w:val="Normal"/>
    <w:link w:val="Heading2Char"/>
    <w:qFormat/>
    <w:locked/>
    <w:rsid w:val="00781BED"/>
    <w:pPr>
      <w:keepNext/>
      <w:pBdr>
        <w:bottom w:val="single" w:sz="4" w:space="1" w:color="auto"/>
      </w:pBdr>
      <w:tabs>
        <w:tab w:val="left" w:pos="3575"/>
      </w:tabs>
      <w:spacing w:before="240" w:after="120" w:line="240" w:lineRule="auto"/>
      <w:outlineLvl w:val="1"/>
    </w:pPr>
    <w:rPr>
      <w:b/>
      <w:bCs/>
      <w:iCs/>
      <w:sz w:val="26"/>
      <w:szCs w:val="30"/>
    </w:rPr>
  </w:style>
  <w:style w:type="paragraph" w:styleId="Heading3">
    <w:name w:val="heading 3"/>
    <w:basedOn w:val="Normal"/>
    <w:next w:val="Normal"/>
    <w:link w:val="Heading3Char"/>
    <w:unhideWhenUsed/>
    <w:qFormat/>
    <w:locked/>
    <w:rsid w:val="00781BED"/>
    <w:pPr>
      <w:keepNext/>
      <w:keepLines/>
      <w:pBdr>
        <w:bottom w:val="single" w:sz="4" w:space="1" w:color="0E1271" w:themeColor="text2"/>
      </w:pBdr>
      <w:spacing w:before="40" w:after="0"/>
      <w:outlineLvl w:val="2"/>
    </w:pPr>
    <w:rPr>
      <w:rFonts w:asciiTheme="majorHAnsi" w:eastAsiaTheme="majorEastAsia" w:hAnsiTheme="majorHAnsi" w:cstheme="majorBidi"/>
      <w:color w:val="0B335B" w:themeColor="accent1" w:themeShade="7F"/>
      <w:sz w:val="24"/>
      <w:szCs w:val="24"/>
    </w:rPr>
  </w:style>
  <w:style w:type="paragraph" w:styleId="Heading4">
    <w:name w:val="heading 4"/>
    <w:basedOn w:val="Normal"/>
    <w:next w:val="Normal"/>
    <w:link w:val="Heading4Char"/>
    <w:unhideWhenUsed/>
    <w:qFormat/>
    <w:locked/>
    <w:rsid w:val="006F6285"/>
    <w:pPr>
      <w:keepNext/>
      <w:keepLines/>
      <w:spacing w:before="40" w:after="0"/>
      <w:outlineLvl w:val="3"/>
    </w:pPr>
    <w:rPr>
      <w:rFonts w:asciiTheme="majorHAnsi" w:eastAsiaTheme="majorEastAsia" w:hAnsiTheme="majorHAnsi" w:cstheme="majorBidi"/>
      <w:i/>
      <w:iCs/>
      <w:color w:val="114E8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713DB"/>
    <w:pPr>
      <w:tabs>
        <w:tab w:val="center" w:pos="4680"/>
        <w:tab w:val="right" w:pos="9360"/>
      </w:tabs>
      <w:spacing w:after="0" w:line="240" w:lineRule="auto"/>
    </w:pPr>
  </w:style>
  <w:style w:type="character" w:customStyle="1" w:styleId="HeaderChar">
    <w:name w:val="Header Char"/>
    <w:link w:val="Header"/>
    <w:locked/>
    <w:rsid w:val="00B713DB"/>
    <w:rPr>
      <w:rFonts w:cs="Times New Roman"/>
    </w:rPr>
  </w:style>
  <w:style w:type="paragraph" w:styleId="Footer">
    <w:name w:val="footer"/>
    <w:basedOn w:val="Normal"/>
    <w:link w:val="FooterChar"/>
    <w:rsid w:val="00B713DB"/>
    <w:pPr>
      <w:tabs>
        <w:tab w:val="center" w:pos="4680"/>
        <w:tab w:val="right" w:pos="9360"/>
      </w:tabs>
      <w:spacing w:after="0" w:line="240" w:lineRule="auto"/>
    </w:pPr>
  </w:style>
  <w:style w:type="character" w:customStyle="1" w:styleId="FooterChar">
    <w:name w:val="Footer Char"/>
    <w:link w:val="Footer"/>
    <w:locked/>
    <w:rsid w:val="00B713DB"/>
    <w:rPr>
      <w:rFonts w:cs="Times New Roman"/>
    </w:rPr>
  </w:style>
  <w:style w:type="paragraph" w:styleId="BalloonText">
    <w:name w:val="Balloon Text"/>
    <w:basedOn w:val="Normal"/>
    <w:link w:val="BalloonTextChar"/>
    <w:semiHidden/>
    <w:rsid w:val="00B713DB"/>
    <w:pPr>
      <w:spacing w:after="0" w:line="240" w:lineRule="auto"/>
    </w:pPr>
    <w:rPr>
      <w:rFonts w:ascii="Tahoma" w:hAnsi="Tahoma"/>
      <w:sz w:val="16"/>
      <w:szCs w:val="16"/>
    </w:rPr>
  </w:style>
  <w:style w:type="character" w:customStyle="1" w:styleId="BalloonTextChar">
    <w:name w:val="Balloon Text Char"/>
    <w:link w:val="BalloonText"/>
    <w:semiHidden/>
    <w:locked/>
    <w:rsid w:val="00B713DB"/>
    <w:rPr>
      <w:rFonts w:ascii="Tahoma" w:hAnsi="Tahoma" w:cs="Times New Roman"/>
      <w:sz w:val="16"/>
    </w:rPr>
  </w:style>
  <w:style w:type="table" w:styleId="TableGrid">
    <w:name w:val="Table Grid"/>
    <w:basedOn w:val="TableNormal"/>
    <w:rsid w:val="00C860E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rsid w:val="00825C93"/>
    <w:pPr>
      <w:spacing w:after="240" w:line="280" w:lineRule="exact"/>
    </w:pPr>
    <w:rPr>
      <w:szCs w:val="20"/>
    </w:rPr>
  </w:style>
  <w:style w:type="paragraph" w:customStyle="1" w:styleId="AddressTitle">
    <w:name w:val="Address/Title"/>
    <w:basedOn w:val="Normal"/>
    <w:link w:val="AddressTitleChar"/>
    <w:rsid w:val="00AA5E77"/>
    <w:pPr>
      <w:spacing w:after="0" w:line="240" w:lineRule="auto"/>
    </w:pPr>
    <w:rPr>
      <w:rFonts w:ascii="Franklin Gothic Medium Cond" w:hAnsi="Franklin Gothic Medium Cond"/>
      <w:color w:val="828282"/>
      <w:sz w:val="16"/>
      <w:szCs w:val="20"/>
    </w:rPr>
  </w:style>
  <w:style w:type="character" w:customStyle="1" w:styleId="BodyChar">
    <w:name w:val="Body Char"/>
    <w:link w:val="Body"/>
    <w:locked/>
    <w:rsid w:val="00825C93"/>
    <w:rPr>
      <w:rFonts w:ascii="Arial" w:hAnsi="Arial"/>
      <w:sz w:val="22"/>
      <w:lang w:val="en-US" w:eastAsia="en-US"/>
    </w:rPr>
  </w:style>
  <w:style w:type="paragraph" w:customStyle="1" w:styleId="website">
    <w:name w:val="website"/>
    <w:basedOn w:val="Normal"/>
    <w:link w:val="websiteChar"/>
    <w:rsid w:val="00ED4CDB"/>
    <w:pPr>
      <w:spacing w:after="0" w:line="192" w:lineRule="exact"/>
    </w:pPr>
    <w:rPr>
      <w:rFonts w:ascii="Franklin Gothic Demi Cond" w:hAnsi="Franklin Gothic Demi Cond"/>
      <w:color w:val="828282"/>
      <w:sz w:val="16"/>
      <w:szCs w:val="20"/>
    </w:rPr>
  </w:style>
  <w:style w:type="character" w:customStyle="1" w:styleId="AddressTitleChar">
    <w:name w:val="Address/Title Char"/>
    <w:link w:val="AddressTitle"/>
    <w:locked/>
    <w:rsid w:val="00AA5E77"/>
    <w:rPr>
      <w:rFonts w:ascii="Franklin Gothic Medium Cond" w:hAnsi="Franklin Gothic Medium Cond"/>
      <w:color w:val="828282"/>
      <w:sz w:val="16"/>
    </w:rPr>
  </w:style>
  <w:style w:type="paragraph" w:customStyle="1" w:styleId="BasicParagraph">
    <w:name w:val="[Basic Paragraph]"/>
    <w:basedOn w:val="Normal"/>
    <w:link w:val="BasicParagraphChar"/>
    <w:rsid w:val="00A07F3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websiteChar">
    <w:name w:val="website Char"/>
    <w:link w:val="website"/>
    <w:locked/>
    <w:rsid w:val="00ED4CDB"/>
    <w:rPr>
      <w:rFonts w:ascii="Franklin Gothic Demi Cond" w:hAnsi="Franklin Gothic Demi Cond"/>
      <w:color w:val="828282"/>
      <w:sz w:val="16"/>
    </w:rPr>
  </w:style>
  <w:style w:type="paragraph" w:customStyle="1" w:styleId="MethodofDelivery">
    <w:name w:val="Method of Delivery"/>
    <w:basedOn w:val="Body"/>
    <w:link w:val="MethodofDeliveryChar"/>
    <w:rsid w:val="00AF55A0"/>
    <w:pPr>
      <w:spacing w:after="0"/>
    </w:pPr>
    <w:rPr>
      <w:b/>
      <w:sz w:val="18"/>
      <w:u w:val="double"/>
    </w:rPr>
  </w:style>
  <w:style w:type="paragraph" w:customStyle="1" w:styleId="AddresseeText">
    <w:name w:val="Addressee Text"/>
    <w:basedOn w:val="Body"/>
    <w:link w:val="AddresseeTextChar"/>
    <w:rsid w:val="006E55BA"/>
    <w:pPr>
      <w:spacing w:after="0"/>
    </w:pPr>
  </w:style>
  <w:style w:type="character" w:customStyle="1" w:styleId="MethodofDeliveryChar">
    <w:name w:val="Method of Delivery Char"/>
    <w:link w:val="MethodofDelivery"/>
    <w:locked/>
    <w:rsid w:val="00AF55A0"/>
    <w:rPr>
      <w:rFonts w:ascii="Arial" w:hAnsi="Arial"/>
      <w:b/>
      <w:sz w:val="18"/>
      <w:u w:val="double"/>
    </w:rPr>
  </w:style>
  <w:style w:type="paragraph" w:styleId="Subtitle">
    <w:name w:val="Subtitle"/>
    <w:basedOn w:val="Normal"/>
    <w:next w:val="Normal"/>
    <w:link w:val="SubtitleChar"/>
    <w:qFormat/>
    <w:rsid w:val="00374FBD"/>
    <w:pPr>
      <w:spacing w:after="60"/>
      <w:jc w:val="center"/>
      <w:outlineLvl w:val="1"/>
    </w:pPr>
    <w:rPr>
      <w:rFonts w:eastAsia="Calibri"/>
      <w:sz w:val="24"/>
      <w:szCs w:val="24"/>
    </w:rPr>
  </w:style>
  <w:style w:type="character" w:customStyle="1" w:styleId="SubtitleChar">
    <w:name w:val="Subtitle Char"/>
    <w:link w:val="Subtitle"/>
    <w:locked/>
    <w:rsid w:val="00374FBD"/>
    <w:rPr>
      <w:rFonts w:ascii="Arial" w:hAnsi="Arial" w:cs="Times New Roman"/>
      <w:sz w:val="24"/>
    </w:rPr>
  </w:style>
  <w:style w:type="character" w:customStyle="1" w:styleId="AddresseeTextChar">
    <w:name w:val="Addressee Text Char"/>
    <w:link w:val="AddresseeText"/>
    <w:locked/>
    <w:rsid w:val="006E55BA"/>
    <w:rPr>
      <w:rFonts w:ascii="Arial" w:hAnsi="Arial"/>
      <w:sz w:val="22"/>
    </w:rPr>
  </w:style>
  <w:style w:type="character" w:styleId="Emphasis">
    <w:name w:val="Emphasis"/>
    <w:qFormat/>
    <w:rsid w:val="00374FBD"/>
    <w:rPr>
      <w:rFonts w:cs="Times New Roman"/>
      <w:i/>
    </w:rPr>
  </w:style>
  <w:style w:type="character" w:styleId="Strong">
    <w:name w:val="Strong"/>
    <w:qFormat/>
    <w:rsid w:val="00374FBD"/>
    <w:rPr>
      <w:rFonts w:cs="Times New Roman"/>
      <w:b/>
    </w:rPr>
  </w:style>
  <w:style w:type="paragraph" w:styleId="Quote">
    <w:name w:val="Quote"/>
    <w:basedOn w:val="Normal"/>
    <w:next w:val="Normal"/>
    <w:link w:val="QuoteChar"/>
    <w:qFormat/>
    <w:rsid w:val="00374FBD"/>
    <w:rPr>
      <w:i/>
      <w:iCs/>
      <w:color w:val="000000"/>
    </w:rPr>
  </w:style>
  <w:style w:type="character" w:customStyle="1" w:styleId="QuoteChar">
    <w:name w:val="Quote Char"/>
    <w:link w:val="Quote"/>
    <w:locked/>
    <w:rsid w:val="00374FBD"/>
    <w:rPr>
      <w:rFonts w:ascii="Arial" w:hAnsi="Arial" w:cs="Times New Roman"/>
      <w:i/>
      <w:color w:val="000000"/>
      <w:sz w:val="22"/>
    </w:rPr>
  </w:style>
  <w:style w:type="paragraph" w:styleId="IntenseQuote">
    <w:name w:val="Intense Quote"/>
    <w:basedOn w:val="Normal"/>
    <w:next w:val="Normal"/>
    <w:link w:val="IntenseQuoteChar"/>
    <w:autoRedefine/>
    <w:qFormat/>
    <w:rsid w:val="00131EE7"/>
    <w:pPr>
      <w:pBdr>
        <w:bottom w:val="single" w:sz="4" w:space="4" w:color="C4122F"/>
      </w:pBdr>
      <w:spacing w:before="200" w:after="280"/>
      <w:ind w:left="936" w:right="936"/>
    </w:pPr>
    <w:rPr>
      <w:b/>
      <w:bCs/>
      <w:i/>
      <w:iCs/>
      <w:color w:val="828282"/>
    </w:rPr>
  </w:style>
  <w:style w:type="character" w:customStyle="1" w:styleId="IntenseQuoteChar">
    <w:name w:val="Intense Quote Char"/>
    <w:link w:val="IntenseQuote"/>
    <w:locked/>
    <w:rsid w:val="00131EE7"/>
    <w:rPr>
      <w:rFonts w:ascii="Arial" w:hAnsi="Arial" w:cs="Times New Roman"/>
      <w:b/>
      <w:i/>
      <w:color w:val="828282"/>
      <w:sz w:val="22"/>
    </w:rPr>
  </w:style>
  <w:style w:type="character" w:styleId="BookTitle">
    <w:name w:val="Book Title"/>
    <w:qFormat/>
    <w:rsid w:val="00131EE7"/>
    <w:rPr>
      <w:rFonts w:cs="Times New Roman"/>
      <w:b/>
      <w:smallCaps/>
      <w:spacing w:val="5"/>
    </w:rPr>
  </w:style>
  <w:style w:type="paragraph" w:styleId="ListParagraph">
    <w:name w:val="List Paragraph"/>
    <w:basedOn w:val="Normal"/>
    <w:uiPriority w:val="34"/>
    <w:qFormat/>
    <w:rsid w:val="00131EE7"/>
    <w:pPr>
      <w:ind w:left="720"/>
    </w:pPr>
  </w:style>
  <w:style w:type="paragraph" w:customStyle="1" w:styleId="EmployeeName">
    <w:name w:val="Employee Name"/>
    <w:basedOn w:val="AddressTitle"/>
    <w:link w:val="EmployeeNameChar"/>
    <w:rsid w:val="00254FB0"/>
    <w:pPr>
      <w:spacing w:line="240" w:lineRule="exact"/>
    </w:pPr>
    <w:rPr>
      <w:rFonts w:ascii="Franklin Gothic Demi Cond" w:hAnsi="Franklin Gothic Demi Cond"/>
    </w:rPr>
  </w:style>
  <w:style w:type="character" w:styleId="PlaceholderText">
    <w:name w:val="Placeholder Text"/>
    <w:semiHidden/>
    <w:rsid w:val="006350B9"/>
    <w:rPr>
      <w:rFonts w:cs="Times New Roman"/>
      <w:color w:val="808080"/>
    </w:rPr>
  </w:style>
  <w:style w:type="character" w:customStyle="1" w:styleId="EmployeeNameChar">
    <w:name w:val="Employee Name Char"/>
    <w:link w:val="EmployeeName"/>
    <w:locked/>
    <w:rsid w:val="00254FB0"/>
    <w:rPr>
      <w:rFonts w:ascii="Franklin Gothic Demi Cond" w:hAnsi="Franklin Gothic Demi Cond"/>
      <w:color w:val="828282"/>
      <w:sz w:val="16"/>
    </w:rPr>
  </w:style>
  <w:style w:type="paragraph" w:customStyle="1" w:styleId="NameTo">
    <w:name w:val="Name To"/>
    <w:basedOn w:val="Normal"/>
    <w:autoRedefine/>
    <w:rsid w:val="00DA39D4"/>
    <w:pPr>
      <w:spacing w:after="0" w:line="240" w:lineRule="auto"/>
    </w:pPr>
  </w:style>
  <w:style w:type="paragraph" w:customStyle="1" w:styleId="Body11pt">
    <w:name w:val="Body + 11 pt"/>
    <w:basedOn w:val="Body"/>
    <w:rsid w:val="00825C93"/>
    <w:rPr>
      <w:rFonts w:cs="Arial"/>
      <w:szCs w:val="22"/>
    </w:rPr>
  </w:style>
  <w:style w:type="paragraph" w:customStyle="1" w:styleId="MonthDay">
    <w:name w:val="Month Day"/>
    <w:aliases w:val="Year"/>
    <w:basedOn w:val="Body"/>
    <w:rsid w:val="00DA39D4"/>
    <w:pPr>
      <w:spacing w:after="0"/>
    </w:pPr>
    <w:rPr>
      <w:rFonts w:cs="Arial"/>
      <w:szCs w:val="22"/>
    </w:rPr>
  </w:style>
  <w:style w:type="character" w:customStyle="1" w:styleId="BasicParagraphChar">
    <w:name w:val="[Basic Paragraph] Char"/>
    <w:link w:val="BasicParagraph"/>
    <w:rsid w:val="00C96C1B"/>
    <w:rPr>
      <w:rFonts w:ascii="MinionPro-Regular" w:hAnsi="MinionPro-Regular" w:cs="MinionPro-Regular"/>
      <w:color w:val="000000"/>
      <w:sz w:val="24"/>
      <w:szCs w:val="24"/>
      <w:lang w:val="en-US" w:eastAsia="en-US" w:bidi="ar-SA"/>
    </w:rPr>
  </w:style>
  <w:style w:type="paragraph" w:customStyle="1" w:styleId="body0">
    <w:name w:val="body"/>
    <w:basedOn w:val="Normal"/>
    <w:link w:val="bodyChar0"/>
    <w:uiPriority w:val="99"/>
    <w:rsid w:val="00571F64"/>
    <w:pPr>
      <w:spacing w:after="0" w:line="280" w:lineRule="exact"/>
    </w:pPr>
    <w:rPr>
      <w:rFonts w:cs="Verdana"/>
      <w:szCs w:val="20"/>
    </w:rPr>
  </w:style>
  <w:style w:type="paragraph" w:customStyle="1" w:styleId="Headline">
    <w:name w:val="Headline"/>
    <w:basedOn w:val="BasicParagraph"/>
    <w:link w:val="HeadlineChar"/>
    <w:rsid w:val="009766CD"/>
    <w:pPr>
      <w:suppressAutoHyphens/>
    </w:pPr>
    <w:rPr>
      <w:rFonts w:ascii="Verdana" w:hAnsi="Verdana" w:cs="Verdana"/>
      <w:b/>
      <w:bCs/>
    </w:rPr>
  </w:style>
  <w:style w:type="character" w:customStyle="1" w:styleId="HeadlineChar">
    <w:name w:val="Headline Char"/>
    <w:link w:val="Headline"/>
    <w:rsid w:val="009766CD"/>
    <w:rPr>
      <w:rFonts w:ascii="Verdana" w:hAnsi="Verdana" w:cs="Verdana"/>
      <w:b/>
      <w:bCs/>
      <w:color w:val="000000"/>
      <w:sz w:val="24"/>
      <w:szCs w:val="24"/>
      <w:lang w:val="en-US" w:eastAsia="en-US" w:bidi="ar-SA"/>
    </w:rPr>
  </w:style>
  <w:style w:type="paragraph" w:customStyle="1" w:styleId="ReleaseHeading">
    <w:name w:val="Release Heading"/>
    <w:basedOn w:val="BasicParagraph"/>
    <w:rsid w:val="00571F64"/>
    <w:pPr>
      <w:suppressAutoHyphens/>
    </w:pPr>
    <w:rPr>
      <w:rFonts w:ascii="Arial" w:hAnsi="Arial" w:cs="Arial"/>
      <w:b/>
      <w:sz w:val="28"/>
      <w:szCs w:val="28"/>
    </w:rPr>
  </w:style>
  <w:style w:type="character" w:customStyle="1" w:styleId="bodyChar0">
    <w:name w:val="body Char"/>
    <w:link w:val="body0"/>
    <w:rsid w:val="00571F64"/>
    <w:rPr>
      <w:rFonts w:ascii="Arial" w:hAnsi="Arial" w:cs="Verdana"/>
      <w:sz w:val="22"/>
      <w:lang w:val="en-US" w:eastAsia="en-US" w:bidi="ar-SA"/>
    </w:rPr>
  </w:style>
  <w:style w:type="paragraph" w:customStyle="1" w:styleId="more">
    <w:name w:val="more"/>
    <w:basedOn w:val="BasicParagraph"/>
    <w:rsid w:val="000562EC"/>
    <w:pPr>
      <w:suppressAutoHyphens/>
      <w:spacing w:after="240"/>
      <w:jc w:val="center"/>
    </w:pPr>
    <w:rPr>
      <w:rFonts w:ascii="Arial" w:hAnsi="Arial" w:cs="Arial"/>
      <w:sz w:val="22"/>
      <w:szCs w:val="22"/>
    </w:rPr>
  </w:style>
  <w:style w:type="paragraph" w:customStyle="1" w:styleId="SectionHeading">
    <w:name w:val="Section Heading"/>
    <w:basedOn w:val="BasicParagraph"/>
    <w:rsid w:val="000562EC"/>
    <w:pPr>
      <w:suppressAutoHyphens/>
    </w:pPr>
    <w:rPr>
      <w:rFonts w:ascii="Arial" w:hAnsi="Arial" w:cs="Arial"/>
      <w:sz w:val="22"/>
      <w:szCs w:val="22"/>
    </w:rPr>
  </w:style>
  <w:style w:type="paragraph" w:customStyle="1" w:styleId="Subject">
    <w:name w:val="Subject"/>
    <w:basedOn w:val="Normal"/>
    <w:rsid w:val="002A1BE9"/>
    <w:pPr>
      <w:spacing w:after="0" w:line="240" w:lineRule="auto"/>
      <w:ind w:right="288"/>
    </w:pPr>
    <w:rPr>
      <w:rFonts w:eastAsia="Calibri" w:cs="Arial"/>
    </w:rPr>
  </w:style>
  <w:style w:type="paragraph" w:customStyle="1" w:styleId="Bullets">
    <w:name w:val="Bullets"/>
    <w:basedOn w:val="Normal"/>
    <w:link w:val="BulletsChar"/>
    <w:qFormat/>
    <w:rsid w:val="00F71D0C"/>
    <w:pPr>
      <w:numPr>
        <w:numId w:val="11"/>
      </w:numPr>
      <w:spacing w:after="0" w:line="240" w:lineRule="auto"/>
      <w:ind w:right="288"/>
    </w:pPr>
    <w:rPr>
      <w:rFonts w:eastAsia="Calibri" w:cs="Arial"/>
    </w:rPr>
  </w:style>
  <w:style w:type="character" w:customStyle="1" w:styleId="BulletsChar">
    <w:name w:val="Bullets Char"/>
    <w:link w:val="Bullets"/>
    <w:rsid w:val="00F71D0C"/>
    <w:rPr>
      <w:rFonts w:ascii="Arial" w:hAnsi="Arial" w:cs="Arial"/>
      <w:sz w:val="22"/>
      <w:szCs w:val="22"/>
    </w:rPr>
  </w:style>
  <w:style w:type="paragraph" w:customStyle="1" w:styleId="AnnounceText">
    <w:name w:val="Announce Text"/>
    <w:basedOn w:val="Normal"/>
    <w:link w:val="AnnounceTextChar"/>
    <w:qFormat/>
    <w:rsid w:val="00A25904"/>
    <w:pPr>
      <w:spacing w:after="0"/>
    </w:pPr>
  </w:style>
  <w:style w:type="character" w:customStyle="1" w:styleId="Heading2Char">
    <w:name w:val="Heading 2 Char"/>
    <w:link w:val="Heading2"/>
    <w:rsid w:val="00781BED"/>
    <w:rPr>
      <w:rFonts w:ascii="Arial Narrow" w:eastAsia="Times New Roman" w:hAnsi="Arial Narrow"/>
      <w:b/>
      <w:bCs/>
      <w:iCs/>
      <w:sz w:val="26"/>
      <w:szCs w:val="30"/>
    </w:rPr>
  </w:style>
  <w:style w:type="character" w:customStyle="1" w:styleId="AnnounceTextChar">
    <w:name w:val="Announce Text Char"/>
    <w:link w:val="AnnounceText"/>
    <w:rsid w:val="00A25904"/>
    <w:rPr>
      <w:rFonts w:ascii="Arial" w:eastAsia="Times New Roman" w:hAnsi="Arial"/>
      <w:sz w:val="22"/>
      <w:szCs w:val="22"/>
    </w:rPr>
  </w:style>
  <w:style w:type="character" w:customStyle="1" w:styleId="CSHeading">
    <w:name w:val="CS Heading"/>
    <w:basedOn w:val="DefaultParagraphFont"/>
    <w:rsid w:val="00035DCA"/>
    <w:rPr>
      <w:rFonts w:ascii="Arial" w:hAnsi="Arial"/>
      <w:b/>
      <w:color w:val="0E1271" w:themeColor="text2"/>
      <w:sz w:val="50"/>
    </w:rPr>
  </w:style>
  <w:style w:type="paragraph" w:customStyle="1" w:styleId="callout">
    <w:name w:val="call out"/>
    <w:basedOn w:val="Normal"/>
    <w:link w:val="calloutChar"/>
    <w:qFormat/>
    <w:rsid w:val="00EB063C"/>
    <w:rPr>
      <w:i/>
      <w:color w:val="0E1271" w:themeColor="text2"/>
      <w:sz w:val="28"/>
      <w:szCs w:val="36"/>
    </w:rPr>
  </w:style>
  <w:style w:type="character" w:customStyle="1" w:styleId="calloutChar">
    <w:name w:val="call out Char"/>
    <w:basedOn w:val="DefaultParagraphFont"/>
    <w:link w:val="callout"/>
    <w:rsid w:val="00EB063C"/>
    <w:rPr>
      <w:rFonts w:ascii="Arial Narrow" w:eastAsia="Times New Roman" w:hAnsi="Arial Narrow"/>
      <w:i/>
      <w:color w:val="0E1271" w:themeColor="text2"/>
      <w:sz w:val="28"/>
      <w:szCs w:val="36"/>
    </w:rPr>
  </w:style>
  <w:style w:type="paragraph" w:customStyle="1" w:styleId="15BlueHeading">
    <w:name w:val="15 Blue Heading"/>
    <w:basedOn w:val="Normal"/>
    <w:link w:val="15BlueHeadingChar"/>
    <w:autoRedefine/>
    <w:qFormat/>
    <w:rsid w:val="00BA12B5"/>
    <w:rPr>
      <w:b/>
      <w:color w:val="0E1271" w:themeColor="text2"/>
      <w:sz w:val="30"/>
      <w:szCs w:val="28"/>
    </w:rPr>
  </w:style>
  <w:style w:type="character" w:customStyle="1" w:styleId="15BlueHeadingChar">
    <w:name w:val="15 Blue Heading Char"/>
    <w:basedOn w:val="DefaultParagraphFont"/>
    <w:link w:val="15BlueHeading"/>
    <w:rsid w:val="00BA12B5"/>
    <w:rPr>
      <w:rFonts w:ascii="Arial Narrow" w:eastAsia="Times New Roman" w:hAnsi="Arial Narrow"/>
      <w:b/>
      <w:color w:val="0E1271" w:themeColor="text2"/>
      <w:sz w:val="30"/>
      <w:szCs w:val="28"/>
    </w:rPr>
  </w:style>
  <w:style w:type="paragraph" w:customStyle="1" w:styleId="Tableleft">
    <w:name w:val="Table left"/>
    <w:basedOn w:val="Normal"/>
    <w:link w:val="TableleftChar"/>
    <w:qFormat/>
    <w:rsid w:val="00961A16"/>
    <w:pPr>
      <w:spacing w:after="0" w:line="240" w:lineRule="auto"/>
    </w:pPr>
    <w:rPr>
      <w:rFonts w:ascii="Franklin Gothic Medium Cond" w:eastAsia="Times" w:hAnsi="Franklin Gothic Medium Cond" w:cs="Arial"/>
      <w:sz w:val="18"/>
      <w:szCs w:val="16"/>
    </w:rPr>
  </w:style>
  <w:style w:type="paragraph" w:customStyle="1" w:styleId="tablecenter">
    <w:name w:val="table center"/>
    <w:basedOn w:val="Normal"/>
    <w:link w:val="tablecenterChar"/>
    <w:qFormat/>
    <w:rsid w:val="00961A16"/>
    <w:pPr>
      <w:spacing w:after="0" w:line="240" w:lineRule="auto"/>
      <w:jc w:val="center"/>
    </w:pPr>
    <w:rPr>
      <w:rFonts w:asciiTheme="minorHAnsi" w:eastAsia="Times" w:hAnsiTheme="minorHAnsi" w:cs="Arial"/>
      <w:sz w:val="18"/>
      <w:szCs w:val="16"/>
    </w:rPr>
  </w:style>
  <w:style w:type="character" w:customStyle="1" w:styleId="TableleftChar">
    <w:name w:val="Table left Char"/>
    <w:link w:val="Tableleft"/>
    <w:rsid w:val="00961A16"/>
    <w:rPr>
      <w:rFonts w:ascii="Franklin Gothic Medium Cond" w:eastAsia="Times" w:hAnsi="Franklin Gothic Medium Cond" w:cs="Arial"/>
      <w:sz w:val="18"/>
      <w:szCs w:val="16"/>
    </w:rPr>
  </w:style>
  <w:style w:type="character" w:customStyle="1" w:styleId="tablecenterChar">
    <w:name w:val="table center Char"/>
    <w:link w:val="tablecenter"/>
    <w:rsid w:val="00961A16"/>
    <w:rPr>
      <w:rFonts w:asciiTheme="minorHAnsi" w:eastAsia="Times" w:hAnsiTheme="minorHAnsi" w:cs="Arial"/>
      <w:sz w:val="18"/>
      <w:szCs w:val="16"/>
    </w:rPr>
  </w:style>
  <w:style w:type="paragraph" w:customStyle="1" w:styleId="Subhead">
    <w:name w:val="Subhead"/>
    <w:basedOn w:val="Normal"/>
    <w:link w:val="SubheadChar"/>
    <w:qFormat/>
    <w:rsid w:val="0059247C"/>
    <w:pPr>
      <w:tabs>
        <w:tab w:val="left" w:pos="6738"/>
        <w:tab w:val="right" w:pos="10065"/>
      </w:tabs>
      <w:spacing w:after="0" w:line="240" w:lineRule="auto"/>
    </w:pPr>
    <w:rPr>
      <w:rFonts w:asciiTheme="majorHAnsi" w:hAnsiTheme="majorHAnsi"/>
      <w:noProof/>
      <w:sz w:val="42"/>
      <w:szCs w:val="42"/>
    </w:rPr>
  </w:style>
  <w:style w:type="character" w:customStyle="1" w:styleId="SubheadChar">
    <w:name w:val="Subhead Char"/>
    <w:basedOn w:val="DefaultParagraphFont"/>
    <w:link w:val="Subhead"/>
    <w:rsid w:val="0059247C"/>
    <w:rPr>
      <w:rFonts w:asciiTheme="majorHAnsi" w:eastAsia="Times New Roman" w:hAnsiTheme="majorHAnsi"/>
      <w:noProof/>
      <w:sz w:val="42"/>
      <w:szCs w:val="42"/>
    </w:rPr>
  </w:style>
  <w:style w:type="character" w:customStyle="1" w:styleId="Heading3Char">
    <w:name w:val="Heading 3 Char"/>
    <w:basedOn w:val="DefaultParagraphFont"/>
    <w:link w:val="Heading3"/>
    <w:rsid w:val="00781BED"/>
    <w:rPr>
      <w:rFonts w:asciiTheme="majorHAnsi" w:eastAsiaTheme="majorEastAsia" w:hAnsiTheme="majorHAnsi" w:cstheme="majorBidi"/>
      <w:color w:val="0B335B" w:themeColor="accent1" w:themeShade="7F"/>
      <w:sz w:val="24"/>
      <w:szCs w:val="24"/>
    </w:rPr>
  </w:style>
  <w:style w:type="character" w:styleId="Hyperlink">
    <w:name w:val="Hyperlink"/>
    <w:uiPriority w:val="99"/>
    <w:rsid w:val="009226A5"/>
    <w:rPr>
      <w:rFonts w:ascii="Arial Narrow" w:hAnsi="Arial Narrow"/>
      <w:color w:val="3239E5" w:themeColor="text2" w:themeTint="99"/>
      <w:sz w:val="22"/>
      <w:u w:val="single"/>
      <w:effect w:val="none"/>
      <w:bdr w:val="none" w:sz="0" w:space="0" w:color="auto"/>
    </w:rPr>
  </w:style>
  <w:style w:type="character" w:styleId="Mention">
    <w:name w:val="Mention"/>
    <w:basedOn w:val="DefaultParagraphFont"/>
    <w:uiPriority w:val="99"/>
    <w:semiHidden/>
    <w:unhideWhenUsed/>
    <w:rsid w:val="005679F5"/>
    <w:rPr>
      <w:color w:val="2B579A"/>
      <w:shd w:val="clear" w:color="auto" w:fill="E6E6E6"/>
    </w:rPr>
  </w:style>
  <w:style w:type="paragraph" w:styleId="TOCHeading">
    <w:name w:val="TOC Heading"/>
    <w:basedOn w:val="Heading1"/>
    <w:next w:val="Normal"/>
    <w:uiPriority w:val="39"/>
    <w:unhideWhenUsed/>
    <w:qFormat/>
    <w:rsid w:val="00D14885"/>
    <w:pPr>
      <w:keepLines/>
      <w:numPr>
        <w:numId w:val="0"/>
      </w:numPr>
      <w:spacing w:before="240" w:after="0" w:line="259" w:lineRule="auto"/>
      <w:outlineLvl w:val="9"/>
    </w:pPr>
    <w:rPr>
      <w:rFonts w:asciiTheme="majorHAnsi" w:eastAsiaTheme="majorEastAsia" w:hAnsiTheme="majorHAnsi" w:cstheme="majorBidi"/>
      <w:b w:val="0"/>
      <w:bCs w:val="0"/>
      <w:noProof w:val="0"/>
      <w:color w:val="114E89" w:themeColor="accent1" w:themeShade="BF"/>
      <w:kern w:val="0"/>
      <w:sz w:val="32"/>
      <w:szCs w:val="32"/>
    </w:rPr>
  </w:style>
  <w:style w:type="paragraph" w:styleId="TOC1">
    <w:name w:val="toc 1"/>
    <w:basedOn w:val="Normal"/>
    <w:next w:val="Normal"/>
    <w:autoRedefine/>
    <w:uiPriority w:val="39"/>
    <w:unhideWhenUsed/>
    <w:locked/>
    <w:rsid w:val="00D14885"/>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locked/>
    <w:rsid w:val="00D14885"/>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locked/>
    <w:rsid w:val="00D14885"/>
    <w:pPr>
      <w:spacing w:after="0"/>
      <w:ind w:left="440"/>
    </w:pPr>
    <w:rPr>
      <w:rFonts w:asciiTheme="minorHAnsi" w:hAnsiTheme="minorHAnsi"/>
      <w:i/>
      <w:iCs/>
      <w:sz w:val="20"/>
      <w:szCs w:val="20"/>
    </w:rPr>
  </w:style>
  <w:style w:type="paragraph" w:styleId="TOC4">
    <w:name w:val="toc 4"/>
    <w:basedOn w:val="Normal"/>
    <w:next w:val="Normal"/>
    <w:autoRedefine/>
    <w:unhideWhenUsed/>
    <w:locked/>
    <w:rsid w:val="00D14885"/>
    <w:pPr>
      <w:spacing w:after="0"/>
      <w:ind w:left="660"/>
    </w:pPr>
    <w:rPr>
      <w:rFonts w:asciiTheme="minorHAnsi" w:hAnsiTheme="minorHAnsi"/>
      <w:sz w:val="18"/>
      <w:szCs w:val="18"/>
    </w:rPr>
  </w:style>
  <w:style w:type="paragraph" w:styleId="TOC5">
    <w:name w:val="toc 5"/>
    <w:basedOn w:val="Normal"/>
    <w:next w:val="Normal"/>
    <w:autoRedefine/>
    <w:unhideWhenUsed/>
    <w:locked/>
    <w:rsid w:val="00D14885"/>
    <w:pPr>
      <w:spacing w:after="0"/>
      <w:ind w:left="880"/>
    </w:pPr>
    <w:rPr>
      <w:rFonts w:asciiTheme="minorHAnsi" w:hAnsiTheme="minorHAnsi"/>
      <w:sz w:val="18"/>
      <w:szCs w:val="18"/>
    </w:rPr>
  </w:style>
  <w:style w:type="paragraph" w:styleId="TOC6">
    <w:name w:val="toc 6"/>
    <w:basedOn w:val="Normal"/>
    <w:next w:val="Normal"/>
    <w:autoRedefine/>
    <w:unhideWhenUsed/>
    <w:locked/>
    <w:rsid w:val="00D14885"/>
    <w:pPr>
      <w:spacing w:after="0"/>
      <w:ind w:left="1100"/>
    </w:pPr>
    <w:rPr>
      <w:rFonts w:asciiTheme="minorHAnsi" w:hAnsiTheme="minorHAnsi"/>
      <w:sz w:val="18"/>
      <w:szCs w:val="18"/>
    </w:rPr>
  </w:style>
  <w:style w:type="paragraph" w:styleId="TOC7">
    <w:name w:val="toc 7"/>
    <w:basedOn w:val="Normal"/>
    <w:next w:val="Normal"/>
    <w:autoRedefine/>
    <w:unhideWhenUsed/>
    <w:locked/>
    <w:rsid w:val="00D14885"/>
    <w:pPr>
      <w:spacing w:after="0"/>
      <w:ind w:left="1320"/>
    </w:pPr>
    <w:rPr>
      <w:rFonts w:asciiTheme="minorHAnsi" w:hAnsiTheme="minorHAnsi"/>
      <w:sz w:val="18"/>
      <w:szCs w:val="18"/>
    </w:rPr>
  </w:style>
  <w:style w:type="paragraph" w:styleId="TOC8">
    <w:name w:val="toc 8"/>
    <w:basedOn w:val="Normal"/>
    <w:next w:val="Normal"/>
    <w:autoRedefine/>
    <w:unhideWhenUsed/>
    <w:locked/>
    <w:rsid w:val="00D14885"/>
    <w:pPr>
      <w:spacing w:after="0"/>
      <w:ind w:left="1540"/>
    </w:pPr>
    <w:rPr>
      <w:rFonts w:asciiTheme="minorHAnsi" w:hAnsiTheme="minorHAnsi"/>
      <w:sz w:val="18"/>
      <w:szCs w:val="18"/>
    </w:rPr>
  </w:style>
  <w:style w:type="paragraph" w:styleId="TOC9">
    <w:name w:val="toc 9"/>
    <w:basedOn w:val="Normal"/>
    <w:next w:val="Normal"/>
    <w:autoRedefine/>
    <w:unhideWhenUsed/>
    <w:locked/>
    <w:rsid w:val="00D14885"/>
    <w:pPr>
      <w:spacing w:after="0"/>
      <w:ind w:left="1760"/>
    </w:pPr>
    <w:rPr>
      <w:rFonts w:asciiTheme="minorHAnsi" w:hAnsiTheme="minorHAnsi"/>
      <w:sz w:val="18"/>
      <w:szCs w:val="18"/>
    </w:rPr>
  </w:style>
  <w:style w:type="character" w:styleId="FollowedHyperlink">
    <w:name w:val="FollowedHyperlink"/>
    <w:semiHidden/>
    <w:rsid w:val="008645F9"/>
    <w:rPr>
      <w:color w:val="800080"/>
      <w:u w:val="single"/>
    </w:rPr>
  </w:style>
  <w:style w:type="paragraph" w:styleId="Caption">
    <w:name w:val="caption"/>
    <w:basedOn w:val="Normal"/>
    <w:next w:val="Normal"/>
    <w:unhideWhenUsed/>
    <w:qFormat/>
    <w:locked/>
    <w:rsid w:val="00123935"/>
    <w:pPr>
      <w:spacing w:line="240" w:lineRule="auto"/>
    </w:pPr>
    <w:rPr>
      <w:i/>
      <w:iCs/>
      <w:color w:val="0E1271" w:themeColor="text2"/>
      <w:sz w:val="18"/>
      <w:szCs w:val="18"/>
    </w:rPr>
  </w:style>
  <w:style w:type="character" w:customStyle="1" w:styleId="Heading4Char">
    <w:name w:val="Heading 4 Char"/>
    <w:basedOn w:val="DefaultParagraphFont"/>
    <w:link w:val="Heading4"/>
    <w:rsid w:val="006F6285"/>
    <w:rPr>
      <w:rFonts w:asciiTheme="majorHAnsi" w:eastAsiaTheme="majorEastAsia" w:hAnsiTheme="majorHAnsi" w:cstheme="majorBidi"/>
      <w:i/>
      <w:iCs/>
      <w:color w:val="114E89" w:themeColor="accent1" w:themeShade="BF"/>
      <w:sz w:val="22"/>
      <w:szCs w:val="22"/>
    </w:rPr>
  </w:style>
  <w:style w:type="table" w:styleId="GridTable4-Accent1">
    <w:name w:val="Grid Table 4 Accent 1"/>
    <w:basedOn w:val="TableNormal"/>
    <w:uiPriority w:val="49"/>
    <w:rsid w:val="003A43B4"/>
    <w:tblPr>
      <w:tblStyleRowBandSize w:val="1"/>
      <w:tblStyleColBandSize w:val="1"/>
      <w:tblBorders>
        <w:top w:val="single" w:sz="4" w:space="0" w:color="5DA4EA" w:themeColor="accent1" w:themeTint="99"/>
        <w:left w:val="single" w:sz="4" w:space="0" w:color="5DA4EA" w:themeColor="accent1" w:themeTint="99"/>
        <w:bottom w:val="single" w:sz="4" w:space="0" w:color="5DA4EA" w:themeColor="accent1" w:themeTint="99"/>
        <w:right w:val="single" w:sz="4" w:space="0" w:color="5DA4EA" w:themeColor="accent1" w:themeTint="99"/>
        <w:insideH w:val="single" w:sz="4" w:space="0" w:color="5DA4EA" w:themeColor="accent1" w:themeTint="99"/>
        <w:insideV w:val="single" w:sz="4" w:space="0" w:color="5DA4EA" w:themeColor="accent1" w:themeTint="99"/>
      </w:tblBorders>
    </w:tblPr>
    <w:tblStylePr w:type="firstRow">
      <w:rPr>
        <w:b/>
        <w:bCs/>
        <w:color w:val="FFFFFF" w:themeColor="background1"/>
      </w:rPr>
      <w:tblPr/>
      <w:tcPr>
        <w:tcBorders>
          <w:top w:val="single" w:sz="4" w:space="0" w:color="1769B8" w:themeColor="accent1"/>
          <w:left w:val="single" w:sz="4" w:space="0" w:color="1769B8" w:themeColor="accent1"/>
          <w:bottom w:val="single" w:sz="4" w:space="0" w:color="1769B8" w:themeColor="accent1"/>
          <w:right w:val="single" w:sz="4" w:space="0" w:color="1769B8" w:themeColor="accent1"/>
          <w:insideH w:val="nil"/>
          <w:insideV w:val="nil"/>
        </w:tcBorders>
        <w:shd w:val="clear" w:color="auto" w:fill="1769B8" w:themeFill="accent1"/>
      </w:tcPr>
    </w:tblStylePr>
    <w:tblStylePr w:type="lastRow">
      <w:rPr>
        <w:b/>
        <w:bCs/>
      </w:rPr>
      <w:tblPr/>
      <w:tcPr>
        <w:tcBorders>
          <w:top w:val="double" w:sz="4" w:space="0" w:color="1769B8" w:themeColor="accent1"/>
        </w:tcBorders>
      </w:tcPr>
    </w:tblStylePr>
    <w:tblStylePr w:type="firstCol">
      <w:rPr>
        <w:b/>
        <w:bCs/>
      </w:rPr>
    </w:tblStylePr>
    <w:tblStylePr w:type="lastCol">
      <w:rPr>
        <w:b/>
        <w:bCs/>
      </w:rPr>
    </w:tblStylePr>
    <w:tblStylePr w:type="band1Vert">
      <w:tblPr/>
      <w:tcPr>
        <w:shd w:val="clear" w:color="auto" w:fill="C9E0F8" w:themeFill="accent1" w:themeFillTint="33"/>
      </w:tcPr>
    </w:tblStylePr>
    <w:tblStylePr w:type="band1Horz">
      <w:tblPr/>
      <w:tcPr>
        <w:shd w:val="clear" w:color="auto" w:fill="C9E0F8"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hyperlink" Target="https://mining.komatsu/company/supplier-information/supplier-opportunities/register-to-become-a-supplie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mining.komatsu/" TargetMode="External"/><Relationship Id="rId17" Type="http://schemas.openxmlformats.org/officeDocument/2006/relationships/image" Target="media/image5.tif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jgn.joyglobal.com/workspaces/res/operations/quality_ph/Documentation%20Demo/MAN9.6-F5_Part%20Submission%20Warrant.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ining.komatsu/"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Co">
  <a:themeElements>
    <a:clrScheme name="Co colors">
      <a:dk1>
        <a:sysClr val="windowText" lastClr="000000"/>
      </a:dk1>
      <a:lt1>
        <a:sysClr val="window" lastClr="FFFFFF"/>
      </a:lt1>
      <a:dk2>
        <a:srgbClr val="0E1271"/>
      </a:dk2>
      <a:lt2>
        <a:srgbClr val="E7E6E6"/>
      </a:lt2>
      <a:accent1>
        <a:srgbClr val="1769B8"/>
      </a:accent1>
      <a:accent2>
        <a:srgbClr val="E1570E"/>
      </a:accent2>
      <a:accent3>
        <a:srgbClr val="660099"/>
      </a:accent3>
      <a:accent4>
        <a:srgbClr val="FDD700"/>
      </a:accent4>
      <a:accent5>
        <a:srgbClr val="AB0021"/>
      </a:accent5>
      <a:accent6>
        <a:srgbClr val="6DB52C"/>
      </a:accent6>
      <a:hlink>
        <a:srgbClr val="3399FF"/>
      </a:hlink>
      <a:folHlink>
        <a:srgbClr val="6D6F72"/>
      </a:folHlink>
    </a:clrScheme>
    <a:fontScheme name="Arial Narrow">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view_x0020_Due_x0020_Date xmlns="998a824f-d64b-4a1d-b872-75c00548f829">2024-03-26T05:00:00+00:00</Review_x0020_Due_x0020_Date>
    <Doc_x002e__x0020_ID xmlns="998a824f-d64b-4a1d-b872-75c00548f829">MAN9.1</Doc_x002e__x0020_ID>
    <Global_x0020_Document xmlns="998a824f-d64b-4a1d-b872-75c00548f829">true</Global_x0020_Document>
    <Product xmlns="998a824f-d64b-4a1d-b872-75c00548f829">17</Product>
    <Category xmlns="998a824f-d64b-4a1d-b872-75c00548f829"/>
    <Region xmlns="998a824f-d64b-4a1d-b872-75c00548f829">8</Region>
    <Sub_x002d_function xmlns="998a824f-d64b-4a1d-b872-75c00548f829" xsi:nil="true"/>
    <ISO_x0020_Clause xmlns="998a824f-d64b-4a1d-b872-75c00548f829">8. Operation</ISO_x0020_Clause>
    <Document_x0020_Owner_x0028_s_x0029_ xmlns="998a824f-d64b-4a1d-b872-75c00548f829">
      <UserInfo>
        <DisplayName>i:0#.f|membership|tommy.vonlevetzow@mining.komatsu</DisplayName>
        <AccountId>79</AccountId>
        <AccountType/>
      </UserInfo>
    </Document_x0020_Owner_x0028_s_x0029_>
    <Document_x0020_Type xmlns="998a824f-d64b-4a1d-b872-75c00548f829">1. Manuals</Document_x0020_Type>
    <Function xmlns="998a824f-d64b-4a1d-b872-75c00548f829">13</Function>
    <Site_x0020_Location xmlns="998a824f-d64b-4a1d-b872-75c00548f829">
      <Value>39</Value>
    </Site_x0020_Location>
    <Country xmlns="998a824f-d64b-4a1d-b872-75c00548f829">
      <Value>19</Value>
    </Country>
    <Audiences xmlns="998a824f-d64b-4a1d-b872-75c00548f829">
      <Value>4</Value>
      <Value>1</Value>
      <Value>3</Value>
      <Value>2</Value>
    </Audiences>
    <Document_x0020_in_x0020_Komatsu_x0020_format xmlns="998a824f-d64b-4a1d-b872-75c00548f829">true</Document_x0020_in_x0020_Komatsu_x0020_format>
    <IconOverlay xmlns="http://schemas.microsoft.com/sharepoint/v4" xsi:nil="true"/>
    <Former_x0020_Doc_x0020_Number xmlns="998a824f-d64b-4a1d-b872-75c00548f829" xsi:nil="true"/>
    <SharedWithUsers xmlns="30d5d05c-a979-47a7-9b53-7290901b4117">
      <UserInfo>
        <DisplayName>Renata Oliveira</DisplayName>
        <AccountId>2712</AccountId>
        <AccountType/>
      </UserInfo>
      <UserInfo>
        <DisplayName>Marwan Saadan</DisplayName>
        <AccountId>2007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10E4CB7F12AB47905DD58D6A5A8408" ma:contentTypeVersion="30" ma:contentTypeDescription="Create a new document." ma:contentTypeScope="" ma:versionID="fa417084e620a1cddc47f277ed07e335">
  <xsd:schema xmlns:xsd="http://www.w3.org/2001/XMLSchema" xmlns:xs="http://www.w3.org/2001/XMLSchema" xmlns:p="http://schemas.microsoft.com/office/2006/metadata/properties" xmlns:ns2="998a824f-d64b-4a1d-b872-75c00548f829" xmlns:ns3="http://schemas.microsoft.com/sharepoint/v4" xmlns:ns4="30d5d05c-a979-47a7-9b53-7290901b4117" targetNamespace="http://schemas.microsoft.com/office/2006/metadata/properties" ma:root="true" ma:fieldsID="3658c7d39e1282012646e804eada2099" ns2:_="" ns3:_="" ns4:_="">
    <xsd:import namespace="998a824f-d64b-4a1d-b872-75c00548f829"/>
    <xsd:import namespace="http://schemas.microsoft.com/sharepoint/v4"/>
    <xsd:import namespace="30d5d05c-a979-47a7-9b53-7290901b4117"/>
    <xsd:element name="properties">
      <xsd:complexType>
        <xsd:sequence>
          <xsd:element name="documentManagement">
            <xsd:complexType>
              <xsd:all>
                <xsd:element ref="ns2:Doc_x002e__x0020_ID"/>
                <xsd:element ref="ns2:Document_x0020_Owner_x0028_s_x0029_"/>
                <xsd:element ref="ns2:Global_x0020_Document" minOccurs="0"/>
                <xsd:element ref="ns2:Region"/>
                <xsd:element ref="ns2:Product" minOccurs="0"/>
                <xsd:element ref="ns2:Function"/>
                <xsd:element ref="ns2:Sub_x002d_function" minOccurs="0"/>
                <xsd:element ref="ns2:Country" minOccurs="0"/>
                <xsd:element ref="ns2:Document_x0020_Type"/>
                <xsd:element ref="ns2:Site_x0020_Location" minOccurs="0"/>
                <xsd:element ref="ns2:ISO_x0020_Clause" minOccurs="0"/>
                <xsd:element ref="ns2:Category" minOccurs="0"/>
                <xsd:element ref="ns2:Review_x0020_Due_x0020_Date" minOccurs="0"/>
                <xsd:element ref="ns2:Audiences" minOccurs="0"/>
                <xsd:element ref="ns2:Document_x0020_in_x0020_Komatsu_x0020_format" minOccurs="0"/>
                <xsd:element ref="ns2:MediaServiceMetadata" minOccurs="0"/>
                <xsd:element ref="ns2:MediaServiceFastMetadata" minOccurs="0"/>
                <xsd:element ref="ns3:IconOverlay" minOccurs="0"/>
                <xsd:element ref="ns4:SharedWithUsers" minOccurs="0"/>
                <xsd:element ref="ns4:SharedWithDetails" minOccurs="0"/>
                <xsd:element ref="ns2:Former_x0020_Doc_x0020_Numbe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a824f-d64b-4a1d-b872-75c00548f829" elementFormDefault="qualified">
    <xsd:import namespace="http://schemas.microsoft.com/office/2006/documentManagement/types"/>
    <xsd:import namespace="http://schemas.microsoft.com/office/infopath/2007/PartnerControls"/>
    <xsd:element name="Doc_x002e__x0020_ID" ma:index="2" ma:displayName="Doc ID" ma:description="Number of Document" ma:indexed="true" ma:internalName="Doc_x002e__x0020_ID" ma:readOnly="false">
      <xsd:simpleType>
        <xsd:restriction base="dms:Text">
          <xsd:maxLength value="255"/>
        </xsd:restriction>
      </xsd:simpleType>
    </xsd:element>
    <xsd:element name="Document_x0020_Owner_x0028_s_x0029_" ma:index="3" ma:displayName="Doc Owner(s)" ma:list="UserInfo" ma:SearchPeopleOnly="false" ma:SharePointGroup="0" ma:internalName="Document_x0020_Owner_x0028_s_x0029_"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Global_x0020_Document" ma:index="4" nillable="true" ma:displayName="Global Document" ma:default="1" ma:description="Document applicable to all Komatsu Mining Corp. personnel, regions, and sites." ma:internalName="Global_x0020_Document" ma:readOnly="false">
      <xsd:simpleType>
        <xsd:restriction base="dms:Boolean"/>
      </xsd:simpleType>
    </xsd:element>
    <xsd:element name="Region" ma:index="5" ma:displayName="Region" ma:indexed="true" ma:list="{ada60228-f89b-4531-a81c-e2ec678b183f}" ma:internalName="Region" ma:readOnly="false" ma:showField="Title">
      <xsd:simpleType>
        <xsd:restriction base="dms:Lookup"/>
      </xsd:simpleType>
    </xsd:element>
    <xsd:element name="Product" ma:index="6" nillable="true" ma:displayName="Product" ma:description="KMC Products" ma:list="{0acb175a-21e5-4dc8-89e1-938231f8cacc}" ma:internalName="Product" ma:readOnly="false" ma:showField="Title">
      <xsd:simpleType>
        <xsd:restriction base="dms:Lookup"/>
      </xsd:simpleType>
    </xsd:element>
    <xsd:element name="Function" ma:index="7" ma:displayName="Function" ma:description="Business function" ma:indexed="true" ma:list="{705985cd-62be-4a88-920d-1dbbe5a6ee51}" ma:internalName="Function" ma:readOnly="false" ma:showField="Title">
      <xsd:simpleType>
        <xsd:restriction base="dms:Lookup"/>
      </xsd:simpleType>
    </xsd:element>
    <xsd:element name="Sub_x002d_function" ma:index="8" nillable="true" ma:displayName="Sub-function" ma:indexed="true" ma:list="{01dc1f43-6629-4374-8c67-94cdee61622b}" ma:internalName="Sub_x002d_function" ma:readOnly="false" ma:showField="Title">
      <xsd:simpleType>
        <xsd:restriction base="dms:Lookup"/>
      </xsd:simpleType>
    </xsd:element>
    <xsd:element name="Country" ma:index="9" nillable="true" ma:displayName="Country" ma:list="{c90d587b-4d40-4f28-806a-3bbbdecf0533}" ma:internalName="Country" ma:readOnly="fals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Document_x0020_Type" ma:index="10" ma:displayName="Doc Type" ma:format="Dropdown" ma:indexed="true" ma:internalName="Document_x0020_Type" ma:readOnly="false">
      <xsd:simpleType>
        <xsd:restriction base="dms:Choice">
          <xsd:enumeration value="1. Manuals"/>
          <xsd:enumeration value="1A. Komatsu Reference"/>
          <xsd:enumeration value="2. Policies"/>
          <xsd:enumeration value="3. Operating Procedures"/>
          <xsd:enumeration value="4. Work Instructions"/>
          <xsd:enumeration value="5. Forms"/>
          <xsd:enumeration value="6. Training"/>
          <xsd:enumeration value="7. Templates"/>
          <xsd:enumeration value="8. Index"/>
          <xsd:enumeration value="9. Best Practices"/>
          <xsd:enumeration value="10. Process Maps"/>
          <xsd:enumeration value="11. RACI Matrix"/>
          <xsd:enumeration value="12. Supplement"/>
          <xsd:enumeration value="13. MOP"/>
          <xsd:enumeration value="14. Handbook"/>
        </xsd:restriction>
      </xsd:simpleType>
    </xsd:element>
    <xsd:element name="Site_x0020_Location" ma:index="11" nillable="true" ma:displayName="Site Location" ma:list="{3df7e934-72ee-4945-8848-6eddc60669c9}" ma:internalName="Site_x0020_Location" ma:readOnly="false" ma:showField="Title">
      <xsd:complexType>
        <xsd:complexContent>
          <xsd:extension base="dms:MultiChoiceLookup">
            <xsd:sequence>
              <xsd:element name="Value" type="dms:Lookup" maxOccurs="unbounded" minOccurs="0" nillable="true"/>
            </xsd:sequence>
          </xsd:extension>
        </xsd:complexContent>
      </xsd:complexType>
    </xsd:element>
    <xsd:element name="ISO_x0020_Clause" ma:index="12" nillable="true" ma:displayName="ISO Clause" ma:format="Dropdown" ma:internalName="ISO_x0020_Clause" ma:readOnly="false">
      <xsd:simpleType>
        <xsd:restriction base="dms:Choice">
          <xsd:enumeration value="4. Context of the organization"/>
          <xsd:enumeration value="5. Leadership"/>
          <xsd:enumeration value="6. Planning"/>
          <xsd:enumeration value="7. Support"/>
          <xsd:enumeration value="8. Operation"/>
          <xsd:enumeration value="9. Monitoring, measurement, analysis and evaluation"/>
          <xsd:enumeration value="10. Improvement"/>
        </xsd:restriction>
      </xsd:simpleType>
    </xsd:element>
    <xsd:element name="Category" ma:index="13" nillable="true" ma:displayName="WI/FRM Cat." ma:description="Identifier used with work instructions and standalone forms." ma:internalName="Category">
      <xsd:complexType>
        <xsd:complexContent>
          <xsd:extension base="dms:MultiChoice">
            <xsd:sequence>
              <xsd:element name="Value" maxOccurs="unbounded" minOccurs="0" nillable="true">
                <xsd:simpleType>
                  <xsd:restriction base="dms:Choice">
                    <xsd:enumeration value="Not Applicable"/>
                    <xsd:enumeration value="Assembly"/>
                    <xsd:enumeration value="Calibration"/>
                    <xsd:enumeration value="Electrical"/>
                    <xsd:enumeration value="Field Services"/>
                    <xsd:enumeration value="Heat Treatment"/>
                    <xsd:enumeration value="Inspection"/>
                    <xsd:enumeration value="Machining"/>
                    <xsd:enumeration value="SAP"/>
                    <xsd:enumeration value="Manufacturing"/>
                    <xsd:enumeration value="Mechanical"/>
                    <xsd:enumeration value="Motors"/>
                    <xsd:enumeration value="NDT"/>
                    <xsd:enumeration value="Painting"/>
                    <xsd:enumeration value="Preservation/Packaging"/>
                    <xsd:enumeration value="Rebuild"/>
                    <xsd:enumeration value="Salvage"/>
                    <xsd:enumeration value="Operating Procedure - related instructions"/>
                    <xsd:enumeration value="Testing"/>
                    <xsd:enumeration value="Welding"/>
                    <xsd:enumeration value="Administrations"/>
                    <xsd:enumeration value="Operational Excellence"/>
                    <xsd:enumeration value="Maintenance"/>
                    <xsd:enumeration value="Case Management"/>
                    <xsd:enumeration value="Commercial"/>
                    <xsd:enumeration value="Supplier Quality"/>
                    <xsd:enumeration value="Product Support and Service Admin"/>
                    <xsd:enumeration value="Shipping"/>
                    <xsd:enumeration value="Reliability/Test Engineering"/>
                    <xsd:enumeration value="EHS (Safety)"/>
                    <xsd:enumeration value="Human Resources"/>
                    <xsd:enumeration value="Corporate KMC"/>
                    <xsd:enumeration value="Certified Product"/>
                    <xsd:enumeration value="Engineering"/>
                    <xsd:enumeration value="LCM"/>
                    <xsd:enumeration value="Supply Chain"/>
                    <xsd:enumeration value="Predictive Diagnostics"/>
                    <xsd:enumeration value="Customer Service and Sales Admin"/>
                    <xsd:enumeration value="2650CX Project"/>
                    <xsd:enumeration value="Traceability"/>
                    <xsd:enumeration value="Aftermarket Planning"/>
                    <xsd:enumeration value="Explosion Protected (Ex)"/>
                    <xsd:enumeration value="Planning &amp; Inventory"/>
                    <xsd:enumeration value="Mongoose Project"/>
                    <xsd:enumeration value="Magnus Project"/>
                    <xsd:enumeration value="Process/Industrial Engineering"/>
                    <xsd:enumeration value="Hydraulics"/>
                    <xsd:enumeration value="Smart Services"/>
                    <xsd:enumeration value="Salesforce"/>
                    <xsd:enumeration value="Loader Products"/>
                    <xsd:enumeration value="Material Management"/>
                    <xsd:enumeration value="Component Exchange Program"/>
                    <xsd:enumeration value="Warranty"/>
                    <xsd:enumeration value="Publications"/>
                    <xsd:enumeration value="Supplier/Subcontract"/>
                    <xsd:enumeration value="Dragline Services Parts"/>
                    <xsd:enumeration value="Electronics"/>
                    <xsd:enumeration value="Distribution Center"/>
                    <xsd:enumeration value="Operational Excellence"/>
                    <xsd:enumeration value="N/A"/>
                  </xsd:restriction>
                </xsd:simpleType>
              </xsd:element>
            </xsd:sequence>
          </xsd:extension>
        </xsd:complexContent>
      </xsd:complexType>
    </xsd:element>
    <xsd:element name="Review_x0020_Due_x0020_Date" ma:index="14" nillable="true" ma:displayName="Review Due Date" ma:description="Date that document should be sent out for review." ma:format="DateOnly" ma:indexed="true" ma:internalName="Review_x0020_Due_x0020_Date" ma:readOnly="false">
      <xsd:simpleType>
        <xsd:restriction base="dms:DateTime"/>
      </xsd:simpleType>
    </xsd:element>
    <xsd:element name="Audiences" ma:index="15" nillable="true" ma:displayName="Audience" ma:list="{522978cb-92ca-4c24-947c-353fd036a7a0}" ma:internalName="Audiences" ma:readOnly="fals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Document_x0020_in_x0020_Komatsu_x0020_format" ma:index="16" nillable="true" ma:displayName="Document in Komatsu format" ma:default="0" ma:internalName="Document_x0020_in_x0020_Komatsu_x0020_format" ma:readOnly="false">
      <xsd:simpleType>
        <xsd:restriction base="dms:Boolea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Former_x0020_Doc_x0020_Number" ma:index="28" nillable="true" ma:displayName="Former Doc Number" ma:internalName="Former_x0020_Doc_x0020_Number">
      <xsd:simpleType>
        <xsd:restriction base="dms:Text">
          <xsd:maxLength value="255"/>
        </xsd:restriction>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d5d05c-a979-47a7-9b53-7290901b411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F78B8D-9059-44F8-B23E-6880582E64FE}">
  <ds:schemaRefs>
    <ds:schemaRef ds:uri="http://schemas.openxmlformats.org/officeDocument/2006/bibliography"/>
  </ds:schemaRefs>
</ds:datastoreItem>
</file>

<file path=customXml/itemProps2.xml><?xml version="1.0" encoding="utf-8"?>
<ds:datastoreItem xmlns:ds="http://schemas.openxmlformats.org/officeDocument/2006/customXml" ds:itemID="{A4E8891B-F516-49B9-9107-E5B08FEC16AF}">
  <ds:schemaRefs>
    <ds:schemaRef ds:uri="http://schemas.microsoft.com/office/2006/metadata/properties"/>
    <ds:schemaRef ds:uri="http://schemas.microsoft.com/office/infopath/2007/PartnerControls"/>
    <ds:schemaRef ds:uri="998a824f-d64b-4a1d-b872-75c00548f829"/>
    <ds:schemaRef ds:uri="http://schemas.microsoft.com/sharepoint/v4"/>
    <ds:schemaRef ds:uri="30d5d05c-a979-47a7-9b53-7290901b4117"/>
  </ds:schemaRefs>
</ds:datastoreItem>
</file>

<file path=customXml/itemProps3.xml><?xml version="1.0" encoding="utf-8"?>
<ds:datastoreItem xmlns:ds="http://schemas.openxmlformats.org/officeDocument/2006/customXml" ds:itemID="{A0D99D34-6787-4FA5-91AA-4EC037D03C95}">
  <ds:schemaRefs>
    <ds:schemaRef ds:uri="http://schemas.microsoft.com/sharepoint/v3/contenttype/forms"/>
  </ds:schemaRefs>
</ds:datastoreItem>
</file>

<file path=customXml/itemProps4.xml><?xml version="1.0" encoding="utf-8"?>
<ds:datastoreItem xmlns:ds="http://schemas.openxmlformats.org/officeDocument/2006/customXml" ds:itemID="{75B76EBD-7E75-4E58-AF37-C9DF1B5A66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a824f-d64b-4a1d-b872-75c00548f829"/>
    <ds:schemaRef ds:uri="http://schemas.microsoft.com/sharepoint/v4"/>
    <ds:schemaRef ds:uri="30d5d05c-a979-47a7-9b53-7290901b4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5790</Words>
  <Characters>33005</Characters>
  <Application>Microsoft Office Word</Application>
  <DocSecurity>0</DocSecurity>
  <Lines>275</Lines>
  <Paragraphs>77</Paragraphs>
  <ScaleCrop>false</ScaleCrop>
  <Company>Joy Global Inc.</Company>
  <LinksUpToDate>false</LinksUpToDate>
  <CharactersWithSpaces>38718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Quality Manual</dc:title>
  <dc:creator>Kellie Foster</dc:creator>
  <cp:lastModifiedBy>Adrian Smith (Quality)</cp:lastModifiedBy>
  <cp:revision>7</cp:revision>
  <cp:lastPrinted>2021-09-21T04:37:00Z</cp:lastPrinted>
  <dcterms:created xsi:type="dcterms:W3CDTF">2017-07-17T13:11:00Z</dcterms:created>
  <dcterms:modified xsi:type="dcterms:W3CDTF">2021-09-21T04:37:00Z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0x010100E310E4CB7F12AB47905DD58D6A5A8408</vt:lpwstr>
  </property>
  <property fmtid="{D5CDD505-2E9C-101B-9397-08002B2CF9AE}" pid="3" name="_dlc_DocIdItemGuid">
    <vt:lpwstr>4665505b-6ff7-4974-b496-8ae75c18fffd</vt:lpwstr>
  </property>
</Properties>
</file>